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CC30D" w14:textId="77777777" w:rsidR="004E64CF" w:rsidRDefault="004E64CF" w:rsidP="004E64CF">
      <w:pPr>
        <w:spacing w:after="0" w:line="240" w:lineRule="auto"/>
      </w:pPr>
      <w:r>
        <w:rPr>
          <w:rFonts w:hint="eastAsia"/>
        </w:rPr>
        <w:t>學校組織</w:t>
      </w:r>
    </w:p>
    <w:p w14:paraId="5403B2FF" w14:textId="77777777" w:rsidR="004E64CF" w:rsidRPr="00E87903" w:rsidRDefault="004E64CF" w:rsidP="004E64CF">
      <w:pPr>
        <w:spacing w:after="0" w:line="240" w:lineRule="auto"/>
      </w:pPr>
      <w:hyperlink r:id="rId5" w:tgtFrame="_blank" w:history="1">
        <w:r w:rsidRPr="00E87903">
          <w:rPr>
            <w:rStyle w:val="ae"/>
          </w:rPr>
          <w:t>教育基本法</w:t>
        </w:r>
      </w:hyperlink>
    </w:p>
    <w:p w14:paraId="2CF6C258" w14:textId="77777777" w:rsidR="004E64CF" w:rsidRPr="00E87903" w:rsidRDefault="004E64CF" w:rsidP="004E64CF">
      <w:pPr>
        <w:spacing w:after="0" w:line="240" w:lineRule="auto"/>
      </w:pPr>
      <w:hyperlink r:id="rId6" w:tgtFrame="_blank" w:history="1">
        <w:r w:rsidRPr="00E87903">
          <w:rPr>
            <w:rStyle w:val="ae"/>
          </w:rPr>
          <w:t>大學法</w:t>
        </w:r>
      </w:hyperlink>
    </w:p>
    <w:p w14:paraId="118A7E6B" w14:textId="77777777" w:rsidR="004E64CF" w:rsidRPr="00E87903" w:rsidRDefault="004E64CF" w:rsidP="004E64CF">
      <w:pPr>
        <w:spacing w:after="0" w:line="240" w:lineRule="auto"/>
      </w:pPr>
      <w:hyperlink r:id="rId7" w:tgtFrame="_blank" w:history="1">
        <w:r w:rsidRPr="00E87903">
          <w:rPr>
            <w:rStyle w:val="ae"/>
          </w:rPr>
          <w:t>大學法施行細則</w:t>
        </w:r>
      </w:hyperlink>
    </w:p>
    <w:p w14:paraId="09207730" w14:textId="77777777" w:rsidR="004E64CF" w:rsidRPr="00E87903" w:rsidRDefault="004E64CF" w:rsidP="004E64CF">
      <w:pPr>
        <w:spacing w:after="0" w:line="240" w:lineRule="auto"/>
      </w:pPr>
      <w:hyperlink r:id="rId8" w:tgtFrame="_blank" w:history="1">
        <w:r w:rsidRPr="00E87903">
          <w:rPr>
            <w:rStyle w:val="ae"/>
          </w:rPr>
          <w:t>私立學校法</w:t>
        </w:r>
      </w:hyperlink>
    </w:p>
    <w:p w14:paraId="3D891546" w14:textId="77777777" w:rsidR="004E64CF" w:rsidRDefault="004E64CF" w:rsidP="004E64CF">
      <w:pPr>
        <w:spacing w:after="0" w:line="240" w:lineRule="auto"/>
      </w:pPr>
      <w:hyperlink r:id="rId9" w:tgtFrame="_blank" w:history="1">
        <w:r w:rsidRPr="00E87903">
          <w:rPr>
            <w:rStyle w:val="ae"/>
          </w:rPr>
          <w:t>私立學校法施行細則</w:t>
        </w:r>
      </w:hyperlink>
    </w:p>
    <w:p w14:paraId="4F01F80B" w14:textId="77777777" w:rsidR="004E64CF" w:rsidRPr="00E87903" w:rsidRDefault="004E64CF" w:rsidP="004E64CF">
      <w:pPr>
        <w:spacing w:after="0" w:line="240" w:lineRule="auto"/>
      </w:pPr>
      <w:hyperlink r:id="rId10" w:history="1">
        <w:r w:rsidRPr="00E87903">
          <w:rPr>
            <w:rStyle w:val="ae"/>
          </w:rPr>
          <w:t>宗教研修學院設</w:t>
        </w:r>
        <w:r w:rsidRPr="00E87903">
          <w:rPr>
            <w:rStyle w:val="ae"/>
            <w:rFonts w:hint="eastAsia"/>
          </w:rPr>
          <w:t>立</w:t>
        </w:r>
        <w:r w:rsidRPr="00E87903">
          <w:rPr>
            <w:rStyle w:val="ae"/>
          </w:rPr>
          <w:t>辦法</w:t>
        </w:r>
      </w:hyperlink>
    </w:p>
    <w:p w14:paraId="1995A121" w14:textId="77777777" w:rsidR="004E64CF" w:rsidRDefault="004E64CF" w:rsidP="004E64CF">
      <w:pPr>
        <w:spacing w:after="0" w:line="240" w:lineRule="auto"/>
      </w:pPr>
      <w:r>
        <w:rPr>
          <w:rFonts w:hint="eastAsia"/>
        </w:rPr>
        <w:t>教師聘任及升等</w:t>
      </w:r>
    </w:p>
    <w:p w14:paraId="1C532E61" w14:textId="77777777" w:rsidR="004E64CF" w:rsidRPr="00E87903" w:rsidRDefault="004E64CF" w:rsidP="004E64CF">
      <w:pPr>
        <w:spacing w:after="0" w:line="240" w:lineRule="auto"/>
      </w:pPr>
      <w:hyperlink r:id="rId11" w:tgtFrame="_blank" w:history="1">
        <w:r w:rsidRPr="00E87903">
          <w:rPr>
            <w:rStyle w:val="ae"/>
          </w:rPr>
          <w:t>教師法</w:t>
        </w:r>
      </w:hyperlink>
    </w:p>
    <w:p w14:paraId="3E270C57" w14:textId="77777777" w:rsidR="004E64CF" w:rsidRPr="00E87903" w:rsidRDefault="004E64CF" w:rsidP="004E64CF">
      <w:pPr>
        <w:spacing w:after="0" w:line="240" w:lineRule="auto"/>
      </w:pPr>
      <w:hyperlink r:id="rId12" w:tgtFrame="_blank" w:history="1">
        <w:r w:rsidRPr="00E87903">
          <w:rPr>
            <w:rStyle w:val="ae"/>
          </w:rPr>
          <w:t>教師法施行細則</w:t>
        </w:r>
      </w:hyperlink>
    </w:p>
    <w:p w14:paraId="7B113BEB" w14:textId="77777777" w:rsidR="004E64CF" w:rsidRPr="00E87903" w:rsidRDefault="004E64CF" w:rsidP="004E64CF">
      <w:pPr>
        <w:spacing w:after="0" w:line="240" w:lineRule="auto"/>
      </w:pPr>
      <w:hyperlink r:id="rId13" w:tgtFrame="_blank" w:history="1">
        <w:r w:rsidRPr="00E87903">
          <w:rPr>
            <w:rStyle w:val="ae"/>
          </w:rPr>
          <w:t>教育人員任用條例</w:t>
        </w:r>
      </w:hyperlink>
    </w:p>
    <w:p w14:paraId="5F34B02A" w14:textId="77777777" w:rsidR="004E64CF" w:rsidRPr="00E87903" w:rsidRDefault="004E64CF" w:rsidP="004E64CF">
      <w:pPr>
        <w:spacing w:after="0" w:line="240" w:lineRule="auto"/>
      </w:pPr>
      <w:hyperlink r:id="rId14" w:tgtFrame="_blank" w:history="1">
        <w:r w:rsidRPr="00E87903">
          <w:rPr>
            <w:rStyle w:val="ae"/>
          </w:rPr>
          <w:t>教育人員任用條例施行細則</w:t>
        </w:r>
      </w:hyperlink>
    </w:p>
    <w:p w14:paraId="03571699" w14:textId="77777777" w:rsidR="004E64CF" w:rsidRPr="00E87903" w:rsidRDefault="004E64CF" w:rsidP="004E64CF">
      <w:pPr>
        <w:spacing w:after="0" w:line="240" w:lineRule="auto"/>
      </w:pPr>
      <w:hyperlink r:id="rId15" w:tgtFrame="_blank" w:history="1">
        <w:r w:rsidRPr="00E87903">
          <w:rPr>
            <w:rStyle w:val="ae"/>
          </w:rPr>
          <w:t>大學聘任專業技術人員擔任教學辦法</w:t>
        </w:r>
      </w:hyperlink>
    </w:p>
    <w:p w14:paraId="3F0AAF2B" w14:textId="77777777" w:rsidR="004E64CF" w:rsidRPr="00E87903" w:rsidRDefault="004E64CF" w:rsidP="004E64CF">
      <w:pPr>
        <w:spacing w:after="0" w:line="240" w:lineRule="auto"/>
      </w:pPr>
      <w:hyperlink r:id="rId16" w:tgtFrame="_blank" w:history="1">
        <w:r w:rsidRPr="00E87903">
          <w:rPr>
            <w:rStyle w:val="ae"/>
          </w:rPr>
          <w:t>專科以上學校兼任教師聘任辦法</w:t>
        </w:r>
      </w:hyperlink>
    </w:p>
    <w:p w14:paraId="17EED852" w14:textId="77777777" w:rsidR="004E64CF" w:rsidRDefault="004E64CF" w:rsidP="004E64CF">
      <w:pPr>
        <w:spacing w:after="0" w:line="240" w:lineRule="auto"/>
      </w:pPr>
      <w:hyperlink r:id="rId17" w:tgtFrame="_blank" w:history="1">
        <w:r w:rsidRPr="00E87903">
          <w:rPr>
            <w:rStyle w:val="ae"/>
          </w:rPr>
          <w:t>專科以上學校遴聘業界專家協同教學實施辦法</w:t>
        </w:r>
      </w:hyperlink>
    </w:p>
    <w:p w14:paraId="40ED7125" w14:textId="77777777" w:rsidR="004E64CF" w:rsidRPr="00E87903" w:rsidRDefault="004E64CF" w:rsidP="004E64CF">
      <w:pPr>
        <w:spacing w:after="0" w:line="240" w:lineRule="auto"/>
      </w:pPr>
      <w:hyperlink r:id="rId18" w:history="1">
        <w:r w:rsidRPr="005A203E">
          <w:rPr>
            <w:rStyle w:val="ae"/>
          </w:rPr>
          <w:t>教師法修正施行後辦理解聘不續聘停聘及資遣案件注意事項</w:t>
        </w:r>
      </w:hyperlink>
    </w:p>
    <w:p w14:paraId="701A6A7C" w14:textId="77777777" w:rsidR="004E64CF" w:rsidRPr="00E87903" w:rsidRDefault="004E64CF" w:rsidP="004E64CF">
      <w:pPr>
        <w:spacing w:after="0" w:line="240" w:lineRule="auto"/>
      </w:pPr>
      <w:r w:rsidRPr="00E87903">
        <w:t>教師資格審定</w:t>
      </w:r>
    </w:p>
    <w:p w14:paraId="40741347" w14:textId="77777777" w:rsidR="004E64CF" w:rsidRPr="00E87903" w:rsidRDefault="004E64CF" w:rsidP="004E64CF">
      <w:pPr>
        <w:spacing w:after="0" w:line="240" w:lineRule="auto"/>
      </w:pPr>
      <w:hyperlink r:id="rId19" w:tgtFrame="_blank" w:history="1">
        <w:r w:rsidRPr="00E87903">
          <w:rPr>
            <w:rStyle w:val="ae"/>
          </w:rPr>
          <w:t>專科以上學校教師資格審定辦法</w:t>
        </w:r>
      </w:hyperlink>
    </w:p>
    <w:p w14:paraId="40146AED" w14:textId="77777777" w:rsidR="004E64CF" w:rsidRPr="00E87903" w:rsidRDefault="004E64CF" w:rsidP="004E64CF">
      <w:pPr>
        <w:spacing w:after="0" w:line="240" w:lineRule="auto"/>
      </w:pPr>
      <w:hyperlink r:id="rId20" w:tgtFrame="_blank" w:history="1">
        <w:r w:rsidRPr="00E87903">
          <w:rPr>
            <w:rStyle w:val="ae"/>
          </w:rPr>
          <w:t>專科以上學校教師資格送審作業須知</w:t>
        </w:r>
      </w:hyperlink>
    </w:p>
    <w:p w14:paraId="6A56E1A8" w14:textId="77777777" w:rsidR="004E64CF" w:rsidRPr="00E87903" w:rsidRDefault="004E64CF" w:rsidP="004E64CF">
      <w:pPr>
        <w:spacing w:after="0" w:line="240" w:lineRule="auto"/>
      </w:pPr>
      <w:hyperlink r:id="rId21" w:tgtFrame="_blank" w:history="1">
        <w:r w:rsidRPr="00E87903">
          <w:rPr>
            <w:rStyle w:val="ae"/>
          </w:rPr>
          <w:t>專科以上學校教師評審委員會辦理教師資格審查注意事項</w:t>
        </w:r>
      </w:hyperlink>
    </w:p>
    <w:p w14:paraId="221BE8E3" w14:textId="77777777" w:rsidR="004E64CF" w:rsidRPr="00E87903" w:rsidRDefault="004E64CF" w:rsidP="004E64CF">
      <w:pPr>
        <w:spacing w:after="0" w:line="240" w:lineRule="auto"/>
      </w:pPr>
      <w:hyperlink r:id="rId22" w:tgtFrame="_blank" w:history="1">
        <w:r w:rsidRPr="00E87903">
          <w:rPr>
            <w:rStyle w:val="ae"/>
          </w:rPr>
          <w:t>教師著作作品或技術報告審查時程管制注意事項</w:t>
        </w:r>
      </w:hyperlink>
    </w:p>
    <w:p w14:paraId="23C213CC" w14:textId="77777777" w:rsidR="004E64CF" w:rsidRPr="00E87903" w:rsidRDefault="004E64CF" w:rsidP="004E64CF">
      <w:pPr>
        <w:spacing w:after="0" w:line="240" w:lineRule="auto"/>
      </w:pPr>
      <w:hyperlink r:id="rId23" w:tgtFrame="_blank" w:history="1">
        <w:r w:rsidRPr="00E87903">
          <w:rPr>
            <w:rStyle w:val="ae"/>
          </w:rPr>
          <w:t>專科以上學校教師違反送審教師資格規定處理原則</w:t>
        </w:r>
      </w:hyperlink>
    </w:p>
    <w:p w14:paraId="677E4FF3" w14:textId="77777777" w:rsidR="004E64CF" w:rsidRPr="00E87903" w:rsidRDefault="004E64CF" w:rsidP="004E64CF">
      <w:pPr>
        <w:spacing w:after="0" w:line="240" w:lineRule="auto"/>
      </w:pPr>
      <w:hyperlink r:id="rId24" w:tgtFrame="_blank" w:history="1">
        <w:r w:rsidRPr="00E87903">
          <w:rPr>
            <w:rStyle w:val="ae"/>
          </w:rPr>
          <w:t>教育部辦理專科以上學校教師著作審查委員遴選原則</w:t>
        </w:r>
      </w:hyperlink>
    </w:p>
    <w:p w14:paraId="73CE0B1F" w14:textId="77777777" w:rsidR="004E64CF" w:rsidRPr="00E87903" w:rsidRDefault="004E64CF" w:rsidP="004E64CF">
      <w:pPr>
        <w:spacing w:after="0" w:line="240" w:lineRule="auto"/>
      </w:pPr>
      <w:hyperlink r:id="rId25" w:history="1">
        <w:r w:rsidRPr="00E87903">
          <w:rPr>
            <w:rStyle w:val="ae"/>
          </w:rPr>
          <w:t>司法院大法官釋字第</w:t>
        </w:r>
        <w:r w:rsidRPr="00E87903">
          <w:rPr>
            <w:rStyle w:val="ae"/>
          </w:rPr>
          <w:t>462</w:t>
        </w:r>
        <w:r w:rsidRPr="00E87903">
          <w:rPr>
            <w:rStyle w:val="ae"/>
          </w:rPr>
          <w:t>號解釋</w:t>
        </w:r>
      </w:hyperlink>
    </w:p>
    <w:p w14:paraId="428D890A" w14:textId="77777777" w:rsidR="004E64CF" w:rsidRPr="00E87903" w:rsidRDefault="004E64CF" w:rsidP="004E64CF">
      <w:pPr>
        <w:spacing w:after="0" w:line="240" w:lineRule="auto"/>
      </w:pPr>
      <w:r w:rsidRPr="00E87903">
        <w:t>國外學歷</w:t>
      </w:r>
    </w:p>
    <w:p w14:paraId="4ACF2A4F" w14:textId="77777777" w:rsidR="004E64CF" w:rsidRPr="00E87903" w:rsidRDefault="004E64CF" w:rsidP="004E64CF">
      <w:pPr>
        <w:spacing w:after="0" w:line="240" w:lineRule="auto"/>
      </w:pPr>
      <w:hyperlink r:id="rId26" w:tgtFrame="_blank" w:history="1">
        <w:r w:rsidRPr="00E87903">
          <w:rPr>
            <w:rStyle w:val="ae"/>
          </w:rPr>
          <w:t>大學辦理國外學歷採認辦法</w:t>
        </w:r>
      </w:hyperlink>
    </w:p>
    <w:p w14:paraId="08970533" w14:textId="77777777" w:rsidR="004E64CF" w:rsidRDefault="004E64CF" w:rsidP="004E64CF">
      <w:pPr>
        <w:spacing w:after="0" w:line="240" w:lineRule="auto"/>
      </w:pPr>
      <w:hyperlink r:id="rId27" w:tgtFrame="_blank" w:history="1">
        <w:r w:rsidRPr="00E87903">
          <w:rPr>
            <w:rStyle w:val="ae"/>
          </w:rPr>
          <w:t>教育部外國大學參考名冊查詢系統</w:t>
        </w:r>
      </w:hyperlink>
    </w:p>
    <w:p w14:paraId="24AF299B" w14:textId="77777777" w:rsidR="004E64CF" w:rsidRDefault="004E64CF" w:rsidP="004E64CF">
      <w:pPr>
        <w:spacing w:after="0" w:line="240" w:lineRule="auto"/>
      </w:pPr>
      <w:r w:rsidRPr="00E87903">
        <w:t>敘薪</w:t>
      </w:r>
      <w:r>
        <w:rPr>
          <w:rFonts w:hint="eastAsia"/>
        </w:rPr>
        <w:t>及退休資遣撫卹</w:t>
      </w:r>
    </w:p>
    <w:p w14:paraId="6EDBDBFF" w14:textId="77777777" w:rsidR="004E64CF" w:rsidRPr="00E87903" w:rsidRDefault="004E64CF" w:rsidP="004E64CF">
      <w:pPr>
        <w:spacing w:after="0" w:line="240" w:lineRule="auto"/>
      </w:pPr>
      <w:hyperlink r:id="rId28" w:tgtFrame="_blank" w:history="1">
        <w:r w:rsidRPr="00E87903">
          <w:rPr>
            <w:rStyle w:val="ae"/>
          </w:rPr>
          <w:t>教師待遇條例</w:t>
        </w:r>
      </w:hyperlink>
    </w:p>
    <w:p w14:paraId="0393CACA" w14:textId="77777777" w:rsidR="004E64CF" w:rsidRPr="00E87903" w:rsidRDefault="004E64CF" w:rsidP="004E64CF">
      <w:pPr>
        <w:spacing w:after="0" w:line="240" w:lineRule="auto"/>
      </w:pPr>
      <w:hyperlink r:id="rId29" w:history="1">
        <w:r w:rsidRPr="00E87903">
          <w:rPr>
            <w:rStyle w:val="ae"/>
          </w:rPr>
          <w:t>教師待遇條例施行細則</w:t>
        </w:r>
      </w:hyperlink>
    </w:p>
    <w:p w14:paraId="57D75251" w14:textId="77777777" w:rsidR="004E64CF" w:rsidRPr="00E87903" w:rsidRDefault="004E64CF" w:rsidP="004E64CF">
      <w:pPr>
        <w:spacing w:after="0" w:line="240" w:lineRule="auto"/>
      </w:pPr>
      <w:hyperlink r:id="rId30" w:tgtFrame="_blank" w:history="1">
        <w:r w:rsidRPr="00E87903">
          <w:rPr>
            <w:rStyle w:val="ae"/>
          </w:rPr>
          <w:t>教育人員留職停薪辦法</w:t>
        </w:r>
      </w:hyperlink>
    </w:p>
    <w:p w14:paraId="7A7DCA55" w14:textId="77777777" w:rsidR="004E64CF" w:rsidRPr="00E87903" w:rsidRDefault="004E64CF" w:rsidP="004E64CF">
      <w:pPr>
        <w:spacing w:after="0" w:line="240" w:lineRule="auto"/>
      </w:pPr>
      <w:hyperlink r:id="rId31" w:tgtFrame="_blank" w:history="1">
        <w:r w:rsidRPr="00E87903">
          <w:rPr>
            <w:rStyle w:val="ae"/>
          </w:rPr>
          <w:t>學校法人及其所屬私立學校教職員退休撫卹離職資遣條例</w:t>
        </w:r>
      </w:hyperlink>
    </w:p>
    <w:p w14:paraId="46C82813" w14:textId="77777777" w:rsidR="004E64CF" w:rsidRPr="00E87903" w:rsidRDefault="004E64CF" w:rsidP="004E64CF">
      <w:pPr>
        <w:spacing w:after="0" w:line="240" w:lineRule="auto"/>
      </w:pPr>
      <w:hyperlink r:id="rId32" w:tgtFrame="_blank" w:history="1">
        <w:r w:rsidRPr="00E87903">
          <w:rPr>
            <w:rStyle w:val="ae"/>
          </w:rPr>
          <w:t>學校法人及其所屬私立學校教職員退休撫卹離職資遣條例施行細則</w:t>
        </w:r>
      </w:hyperlink>
    </w:p>
    <w:p w14:paraId="07B62ADC" w14:textId="77777777" w:rsidR="004E64CF" w:rsidRPr="00E87903" w:rsidRDefault="004E64CF" w:rsidP="004E64CF">
      <w:pPr>
        <w:spacing w:after="0" w:line="240" w:lineRule="auto"/>
      </w:pPr>
      <w:hyperlink r:id="rId33" w:tgtFrame="_blank" w:history="1">
        <w:r w:rsidRPr="00E87903">
          <w:rPr>
            <w:rStyle w:val="ae"/>
          </w:rPr>
          <w:t>私立專科以上學校教職員工敘薪原則</w:t>
        </w:r>
      </w:hyperlink>
    </w:p>
    <w:p w14:paraId="7296F81C" w14:textId="77777777" w:rsidR="004E64CF" w:rsidRDefault="004E64CF" w:rsidP="004E64CF">
      <w:pPr>
        <w:spacing w:after="0" w:line="240" w:lineRule="auto"/>
      </w:pPr>
      <w:r>
        <w:rPr>
          <w:rFonts w:hint="eastAsia"/>
        </w:rPr>
        <w:t>差假與保險福利</w:t>
      </w:r>
    </w:p>
    <w:p w14:paraId="24B9413C" w14:textId="77777777" w:rsidR="004E64CF" w:rsidRPr="00E87903" w:rsidRDefault="004E64CF" w:rsidP="004E64CF">
      <w:pPr>
        <w:spacing w:after="0" w:line="240" w:lineRule="auto"/>
      </w:pPr>
      <w:hyperlink r:id="rId34" w:tgtFrame="_blank" w:history="1">
        <w:r w:rsidRPr="00E87903">
          <w:rPr>
            <w:rStyle w:val="ae"/>
          </w:rPr>
          <w:t>公教人員保險法</w:t>
        </w:r>
      </w:hyperlink>
    </w:p>
    <w:p w14:paraId="72086666" w14:textId="77777777" w:rsidR="004E64CF" w:rsidRPr="00E87903" w:rsidRDefault="004E64CF" w:rsidP="004E64CF">
      <w:pPr>
        <w:spacing w:after="0" w:line="240" w:lineRule="auto"/>
      </w:pPr>
      <w:hyperlink r:id="rId35" w:tgtFrame="_blank" w:history="1">
        <w:r w:rsidRPr="00E87903">
          <w:rPr>
            <w:rStyle w:val="ae"/>
          </w:rPr>
          <w:t>公教人員保險法施行細則</w:t>
        </w:r>
      </w:hyperlink>
    </w:p>
    <w:p w14:paraId="474D3B75" w14:textId="77777777" w:rsidR="004E64CF" w:rsidRPr="00E87903" w:rsidRDefault="004E64CF" w:rsidP="004E64CF">
      <w:pPr>
        <w:spacing w:after="0" w:line="240" w:lineRule="auto"/>
      </w:pPr>
      <w:hyperlink r:id="rId36" w:tgtFrame="_blank" w:history="1">
        <w:r w:rsidRPr="00E87903">
          <w:rPr>
            <w:rStyle w:val="ae"/>
          </w:rPr>
          <w:t>全民健康保險法</w:t>
        </w:r>
      </w:hyperlink>
    </w:p>
    <w:p w14:paraId="78EEE0A0" w14:textId="77777777" w:rsidR="004E64CF" w:rsidRPr="00E87903" w:rsidRDefault="004E64CF" w:rsidP="004E64CF">
      <w:pPr>
        <w:spacing w:after="0" w:line="240" w:lineRule="auto"/>
      </w:pPr>
      <w:hyperlink r:id="rId37" w:tgtFrame="_blank" w:history="1">
        <w:r w:rsidRPr="00E87903">
          <w:rPr>
            <w:rStyle w:val="ae"/>
          </w:rPr>
          <w:t>全民健康保險法施行細則</w:t>
        </w:r>
      </w:hyperlink>
    </w:p>
    <w:p w14:paraId="7F2C5441" w14:textId="77777777" w:rsidR="004E64CF" w:rsidRPr="005A203E" w:rsidRDefault="004E64CF" w:rsidP="004E64CF">
      <w:pPr>
        <w:spacing w:after="0" w:line="240" w:lineRule="auto"/>
      </w:pPr>
      <w:hyperlink r:id="rId38" w:tgtFrame="_blank" w:history="1">
        <w:r w:rsidRPr="005A203E">
          <w:rPr>
            <w:rStyle w:val="ae"/>
          </w:rPr>
          <w:t>勞動基準法</w:t>
        </w:r>
      </w:hyperlink>
    </w:p>
    <w:p w14:paraId="62A944D0" w14:textId="77777777" w:rsidR="004E64CF" w:rsidRPr="005A203E" w:rsidRDefault="004E64CF" w:rsidP="004E64CF">
      <w:pPr>
        <w:spacing w:after="0" w:line="240" w:lineRule="auto"/>
      </w:pPr>
      <w:hyperlink r:id="rId39" w:tgtFrame="_blank" w:history="1">
        <w:r w:rsidRPr="005A203E">
          <w:rPr>
            <w:rStyle w:val="ae"/>
          </w:rPr>
          <w:t>勞動基準法施行細則</w:t>
        </w:r>
      </w:hyperlink>
    </w:p>
    <w:p w14:paraId="12C1BB81" w14:textId="77777777" w:rsidR="004E64CF" w:rsidRPr="00E87903" w:rsidRDefault="004E64CF" w:rsidP="004E64CF">
      <w:pPr>
        <w:spacing w:after="0" w:line="240" w:lineRule="auto"/>
      </w:pPr>
      <w:hyperlink r:id="rId40" w:tgtFrame="_blank" w:history="1">
        <w:r w:rsidRPr="00E87903">
          <w:rPr>
            <w:rStyle w:val="ae"/>
          </w:rPr>
          <w:t>勞工保險條例</w:t>
        </w:r>
      </w:hyperlink>
    </w:p>
    <w:p w14:paraId="2D42F278" w14:textId="77777777" w:rsidR="004E64CF" w:rsidRPr="005A203E" w:rsidRDefault="004E64CF" w:rsidP="004E64CF">
      <w:pPr>
        <w:spacing w:after="0" w:line="240" w:lineRule="auto"/>
      </w:pPr>
      <w:hyperlink r:id="rId41" w:tgtFrame="_blank" w:history="1">
        <w:r w:rsidRPr="005A203E">
          <w:rPr>
            <w:rStyle w:val="ae"/>
          </w:rPr>
          <w:t>就業服務法</w:t>
        </w:r>
      </w:hyperlink>
    </w:p>
    <w:p w14:paraId="7C5CBEAE" w14:textId="77777777" w:rsidR="004E64CF" w:rsidRPr="005A203E" w:rsidRDefault="004E64CF" w:rsidP="004E64CF">
      <w:pPr>
        <w:spacing w:after="0" w:line="240" w:lineRule="auto"/>
      </w:pPr>
      <w:hyperlink r:id="rId42" w:tgtFrame="_blank" w:history="1">
        <w:r w:rsidRPr="005A203E">
          <w:rPr>
            <w:rStyle w:val="ae"/>
          </w:rPr>
          <w:t>就業服務法施行細則</w:t>
        </w:r>
      </w:hyperlink>
    </w:p>
    <w:p w14:paraId="0D0C184B" w14:textId="77777777" w:rsidR="004E64CF" w:rsidRPr="005A203E" w:rsidRDefault="004E64CF" w:rsidP="004E64CF">
      <w:pPr>
        <w:spacing w:after="0" w:line="240" w:lineRule="auto"/>
      </w:pPr>
      <w:hyperlink r:id="rId43" w:tgtFrame="_blank" w:history="1">
        <w:r w:rsidRPr="005A203E">
          <w:rPr>
            <w:rStyle w:val="ae"/>
          </w:rPr>
          <w:t>職業災害勞工保護法</w:t>
        </w:r>
      </w:hyperlink>
    </w:p>
    <w:p w14:paraId="240CAB1F" w14:textId="77777777" w:rsidR="004E64CF" w:rsidRDefault="004E64CF" w:rsidP="004E64CF">
      <w:pPr>
        <w:spacing w:after="0" w:line="240" w:lineRule="auto"/>
      </w:pPr>
      <w:hyperlink r:id="rId44" w:tgtFrame="_blank" w:history="1">
        <w:r w:rsidRPr="00E87903">
          <w:rPr>
            <w:rStyle w:val="ae"/>
          </w:rPr>
          <w:t>教師請假規則</w:t>
        </w:r>
      </w:hyperlink>
    </w:p>
    <w:p w14:paraId="150D8EBE" w14:textId="77777777" w:rsidR="004E64CF" w:rsidRDefault="004E64CF" w:rsidP="004E64CF">
      <w:pPr>
        <w:spacing w:after="0" w:line="240" w:lineRule="auto"/>
      </w:pPr>
      <w:hyperlink r:id="rId45" w:history="1">
        <w:r w:rsidRPr="005A203E">
          <w:rPr>
            <w:rStyle w:val="ae"/>
          </w:rPr>
          <w:t>勞工請假規則</w:t>
        </w:r>
      </w:hyperlink>
    </w:p>
    <w:p w14:paraId="4429D7A1" w14:textId="77777777" w:rsidR="004E64CF" w:rsidRDefault="004E64CF" w:rsidP="004E64CF">
      <w:pPr>
        <w:spacing w:after="0" w:line="240" w:lineRule="auto"/>
      </w:pPr>
      <w:hyperlink r:id="rId46" w:history="1">
        <w:r w:rsidRPr="005A203E">
          <w:rPr>
            <w:rStyle w:val="ae"/>
          </w:rPr>
          <w:t>公務人員請假規則</w:t>
        </w:r>
      </w:hyperlink>
    </w:p>
    <w:p w14:paraId="144215B4" w14:textId="77777777" w:rsidR="004E64CF" w:rsidRDefault="004E64CF" w:rsidP="004E64CF">
      <w:pPr>
        <w:spacing w:after="0" w:line="240" w:lineRule="auto"/>
      </w:pPr>
      <w:r>
        <w:rPr>
          <w:rFonts w:hint="eastAsia"/>
        </w:rPr>
        <w:t>性別平等</w:t>
      </w:r>
    </w:p>
    <w:p w14:paraId="4647688A" w14:textId="77777777" w:rsidR="004E64CF" w:rsidRPr="00E87903" w:rsidRDefault="004E64CF" w:rsidP="004E64CF">
      <w:pPr>
        <w:spacing w:after="0" w:line="240" w:lineRule="auto"/>
      </w:pPr>
      <w:hyperlink r:id="rId47" w:history="1">
        <w:r w:rsidRPr="00E87903">
          <w:rPr>
            <w:rStyle w:val="ae"/>
          </w:rPr>
          <w:t>性別工作平等法</w:t>
        </w:r>
      </w:hyperlink>
    </w:p>
    <w:p w14:paraId="3C826148" w14:textId="77777777" w:rsidR="004E64CF" w:rsidRDefault="004E64CF" w:rsidP="004E64CF">
      <w:pPr>
        <w:spacing w:after="0" w:line="240" w:lineRule="auto"/>
      </w:pPr>
      <w:hyperlink r:id="rId48" w:history="1">
        <w:r w:rsidRPr="00E87903">
          <w:rPr>
            <w:rStyle w:val="ae"/>
          </w:rPr>
          <w:t>育嬰留職停薪實施辦法</w:t>
        </w:r>
      </w:hyperlink>
    </w:p>
    <w:p w14:paraId="70DAD740" w14:textId="77777777" w:rsidR="004E64CF" w:rsidRPr="00E87903" w:rsidRDefault="004E64CF" w:rsidP="004E64CF">
      <w:pPr>
        <w:spacing w:after="0" w:line="240" w:lineRule="auto"/>
      </w:pPr>
      <w:r>
        <w:rPr>
          <w:rFonts w:hint="eastAsia"/>
        </w:rPr>
        <w:t>其他</w:t>
      </w:r>
    </w:p>
    <w:p w14:paraId="1680B920" w14:textId="77777777" w:rsidR="004E64CF" w:rsidRPr="00E87903" w:rsidRDefault="004E64CF" w:rsidP="004E64CF">
      <w:pPr>
        <w:spacing w:after="0" w:line="240" w:lineRule="auto"/>
      </w:pPr>
      <w:hyperlink r:id="rId49" w:tgtFrame="_blank" w:history="1">
        <w:r w:rsidRPr="00E87903">
          <w:rPr>
            <w:rStyle w:val="ae"/>
          </w:rPr>
          <w:t>教育部學產基金設置急難慰問金實施要點</w:t>
        </w:r>
      </w:hyperlink>
      <w:r w:rsidRPr="00E87903">
        <w:t> </w:t>
      </w:r>
    </w:p>
    <w:p w14:paraId="634AB24D" w14:textId="77777777" w:rsidR="004E64CF" w:rsidRPr="00E87903" w:rsidRDefault="004E64CF" w:rsidP="004E64CF">
      <w:pPr>
        <w:spacing w:after="0" w:line="240" w:lineRule="auto"/>
      </w:pPr>
      <w:hyperlink r:id="rId50" w:tgtFrame="_blank" w:history="1">
        <w:r w:rsidRPr="00E87903">
          <w:rPr>
            <w:rStyle w:val="ae"/>
          </w:rPr>
          <w:t>教育部學產基金急難慰問金線上申請系統</w:t>
        </w:r>
        <w:r w:rsidRPr="00E87903">
          <w:rPr>
            <w:rStyle w:val="ae"/>
          </w:rPr>
          <w:t> </w:t>
        </w:r>
      </w:hyperlink>
      <w:r w:rsidRPr="00E87903">
        <w:t> </w:t>
      </w:r>
    </w:p>
    <w:p w14:paraId="43A71E39" w14:textId="77777777" w:rsidR="004E64CF" w:rsidRPr="00E87903" w:rsidRDefault="004E64CF" w:rsidP="004E64CF">
      <w:pPr>
        <w:spacing w:after="0" w:line="240" w:lineRule="auto"/>
      </w:pPr>
      <w:hyperlink r:id="rId51" w:tgtFrame="_blank" w:history="1">
        <w:r w:rsidRPr="00E87903">
          <w:rPr>
            <w:rStyle w:val="ae"/>
          </w:rPr>
          <w:t>各級私立學校教師請頒服務獎章作業注意事項</w:t>
        </w:r>
      </w:hyperlink>
    </w:p>
    <w:p w14:paraId="7D3F39E9" w14:textId="77777777" w:rsidR="004E64CF" w:rsidRPr="00E87903" w:rsidRDefault="004E64CF" w:rsidP="004E64CF">
      <w:pPr>
        <w:spacing w:after="0" w:line="240" w:lineRule="auto"/>
      </w:pPr>
      <w:hyperlink r:id="rId52" w:tgtFrame="_blank" w:history="1">
        <w:r w:rsidRPr="00E87903">
          <w:rPr>
            <w:rStyle w:val="ae"/>
          </w:rPr>
          <w:t>各級學校資深優良教師獎勵要點</w:t>
        </w:r>
      </w:hyperlink>
    </w:p>
    <w:p w14:paraId="7D9D8B3D" w14:textId="77777777" w:rsidR="004E64CF" w:rsidRDefault="004E64CF" w:rsidP="004E64CF">
      <w:pPr>
        <w:spacing w:after="0" w:line="240" w:lineRule="auto"/>
      </w:pPr>
      <w:hyperlink r:id="rId53" w:tgtFrame="_blank" w:history="1">
        <w:r w:rsidRPr="005A203E">
          <w:rPr>
            <w:rStyle w:val="ae"/>
          </w:rPr>
          <w:t>內政部會議規範</w:t>
        </w:r>
      </w:hyperlink>
    </w:p>
    <w:p w14:paraId="1FF39D12" w14:textId="77777777" w:rsidR="004E64CF" w:rsidRDefault="004E64CF" w:rsidP="004E64CF">
      <w:pPr>
        <w:widowControl/>
      </w:pPr>
      <w:r>
        <w:br w:type="page"/>
      </w:r>
    </w:p>
    <w:p w14:paraId="5FDD8365" w14:textId="77777777" w:rsidR="004E64CF" w:rsidRPr="008061FF" w:rsidRDefault="004E64CF" w:rsidP="004E64CF">
      <w:pPr>
        <w:rPr>
          <w:color w:val="FF0000"/>
          <w:bdr w:val="single" w:sz="4" w:space="0" w:color="auto"/>
        </w:rPr>
      </w:pPr>
      <w:r w:rsidRPr="008061FF">
        <w:rPr>
          <w:rFonts w:hint="eastAsia"/>
          <w:color w:val="FF0000"/>
          <w:bdr w:val="single" w:sz="4" w:space="0" w:color="auto"/>
        </w:rPr>
        <w:lastRenderedPageBreak/>
        <w:t>人事室學校法規</w:t>
      </w:r>
    </w:p>
    <w:p w14:paraId="50069AF3" w14:textId="77777777" w:rsidR="004E64CF" w:rsidRDefault="004E64CF" w:rsidP="004E64CF">
      <w:pPr>
        <w:spacing w:after="0" w:line="240" w:lineRule="auto"/>
      </w:pPr>
      <w:r>
        <w:rPr>
          <w:rFonts w:hint="eastAsia"/>
        </w:rPr>
        <w:t>1.</w:t>
      </w:r>
      <w:r w:rsidRPr="005A203E">
        <w:rPr>
          <w:rFonts w:hint="eastAsia"/>
        </w:rPr>
        <w:t>組織法規</w:t>
      </w:r>
    </w:p>
    <w:p w14:paraId="28732D47" w14:textId="77777777" w:rsidR="004E64CF" w:rsidRDefault="004E64CF" w:rsidP="004E64CF">
      <w:pPr>
        <w:spacing w:after="0" w:line="240" w:lineRule="auto"/>
      </w:pPr>
      <w:hyperlink r:id="rId54" w:history="1">
        <w:r w:rsidRPr="0040142B">
          <w:rPr>
            <w:rStyle w:val="ae"/>
            <w:rFonts w:hint="eastAsia"/>
          </w:rPr>
          <w:t>1-1.</w:t>
        </w:r>
        <w:r w:rsidRPr="0040142B">
          <w:rPr>
            <w:rStyle w:val="ae"/>
            <w:rFonts w:hint="eastAsia"/>
          </w:rPr>
          <w:t>台灣基督長老教會南神神學院組織規程</w:t>
        </w:r>
      </w:hyperlink>
    </w:p>
    <w:p w14:paraId="659CBDD4" w14:textId="77777777" w:rsidR="004E64CF" w:rsidRDefault="004E64CF" w:rsidP="004E64CF">
      <w:pPr>
        <w:spacing w:after="0" w:line="240" w:lineRule="auto"/>
      </w:pPr>
      <w:hyperlink r:id="rId55" w:history="1">
        <w:r w:rsidRPr="0040142B">
          <w:rPr>
            <w:rStyle w:val="ae"/>
            <w:rFonts w:hint="eastAsia"/>
          </w:rPr>
          <w:t>1-2.</w:t>
        </w:r>
        <w:r w:rsidRPr="0040142B">
          <w:rPr>
            <w:rStyle w:val="ae"/>
            <w:rFonts w:hint="eastAsia"/>
          </w:rPr>
          <w:t>台灣基督長老教會南神神學院行政暨教學單位組織圖</w:t>
        </w:r>
      </w:hyperlink>
    </w:p>
    <w:p w14:paraId="492B6154" w14:textId="77777777" w:rsidR="004E64CF" w:rsidRDefault="004E64CF" w:rsidP="004E64CF">
      <w:pPr>
        <w:spacing w:after="0" w:line="240" w:lineRule="auto"/>
      </w:pPr>
      <w:r>
        <w:rPr>
          <w:rFonts w:hint="eastAsia"/>
        </w:rPr>
        <w:t>2.</w:t>
      </w:r>
      <w:r w:rsidRPr="005A203E">
        <w:rPr>
          <w:rFonts w:hint="eastAsia"/>
        </w:rPr>
        <w:t>校長遴選辦法</w:t>
      </w:r>
    </w:p>
    <w:p w14:paraId="2041C243" w14:textId="77777777" w:rsidR="004E64CF" w:rsidRDefault="004E64CF" w:rsidP="004E64CF">
      <w:pPr>
        <w:spacing w:after="0" w:line="240" w:lineRule="auto"/>
      </w:pPr>
      <w:hyperlink r:id="rId56" w:history="1">
        <w:r w:rsidRPr="0040142B">
          <w:rPr>
            <w:rStyle w:val="ae"/>
            <w:rFonts w:hint="eastAsia"/>
          </w:rPr>
          <w:t>2-1.</w:t>
        </w:r>
        <w:r w:rsidRPr="0040142B">
          <w:rPr>
            <w:rStyle w:val="ae"/>
            <w:rFonts w:hint="eastAsia"/>
          </w:rPr>
          <w:t>台灣基督長老教會南神神學院校長遴選辦法</w:t>
        </w:r>
      </w:hyperlink>
    </w:p>
    <w:p w14:paraId="15C649A7" w14:textId="77777777" w:rsidR="004E64CF" w:rsidRDefault="004E64CF" w:rsidP="004E64CF">
      <w:pPr>
        <w:spacing w:after="0" w:line="240" w:lineRule="auto"/>
      </w:pPr>
      <w:r>
        <w:rPr>
          <w:rFonts w:hint="eastAsia"/>
        </w:rPr>
        <w:t>3.</w:t>
      </w:r>
      <w:r>
        <w:rPr>
          <w:rFonts w:hint="eastAsia"/>
        </w:rPr>
        <w:t>教職員</w:t>
      </w:r>
      <w:r w:rsidRPr="005A203E">
        <w:rPr>
          <w:rFonts w:hint="eastAsia"/>
        </w:rPr>
        <w:t>評審委員會</w:t>
      </w:r>
    </w:p>
    <w:p w14:paraId="73043FD1" w14:textId="77777777" w:rsidR="004E64CF" w:rsidRDefault="004E64CF" w:rsidP="004E64CF">
      <w:pPr>
        <w:spacing w:after="0" w:line="240" w:lineRule="auto"/>
      </w:pPr>
      <w:hyperlink r:id="rId57" w:history="1">
        <w:r w:rsidRPr="00DA1C3A">
          <w:rPr>
            <w:rStyle w:val="ae"/>
            <w:rFonts w:hint="eastAsia"/>
          </w:rPr>
          <w:t>3-1.</w:t>
        </w:r>
        <w:r w:rsidRPr="00DA1C3A">
          <w:rPr>
            <w:rStyle w:val="ae"/>
            <w:rFonts w:hint="eastAsia"/>
          </w:rPr>
          <w:t>台灣基督長老教會南神神學院教師評審委員會設置辦法</w:t>
        </w:r>
      </w:hyperlink>
    </w:p>
    <w:p w14:paraId="05111EF4" w14:textId="77777777" w:rsidR="004E64CF" w:rsidRDefault="004E64CF" w:rsidP="004E64CF">
      <w:pPr>
        <w:spacing w:after="0" w:line="240" w:lineRule="auto"/>
      </w:pPr>
      <w:hyperlink r:id="rId58" w:history="1">
        <w:r w:rsidRPr="00DA1C3A">
          <w:rPr>
            <w:rStyle w:val="ae"/>
            <w:rFonts w:hint="eastAsia"/>
          </w:rPr>
          <w:t>3-2.</w:t>
        </w:r>
        <w:r w:rsidRPr="00DA1C3A">
          <w:rPr>
            <w:rStyle w:val="ae"/>
            <w:rFonts w:hint="eastAsia"/>
          </w:rPr>
          <w:t>台灣基督長老教會南神神學院職員評審委員會設置要點</w:t>
        </w:r>
      </w:hyperlink>
    </w:p>
    <w:p w14:paraId="7CDD2B03" w14:textId="77777777" w:rsidR="004E64CF" w:rsidRDefault="004E64CF" w:rsidP="004E64CF">
      <w:pPr>
        <w:spacing w:after="0" w:line="240" w:lineRule="auto"/>
      </w:pPr>
      <w:r>
        <w:rPr>
          <w:rFonts w:hint="eastAsia"/>
        </w:rPr>
        <w:t>4</w:t>
      </w:r>
      <w:r w:rsidRPr="005A203E">
        <w:rPr>
          <w:rFonts w:hint="eastAsia"/>
        </w:rPr>
        <w:t>.</w:t>
      </w:r>
      <w:r w:rsidRPr="005A203E">
        <w:rPr>
          <w:rFonts w:hint="eastAsia"/>
        </w:rPr>
        <w:t>任用與聘用</w:t>
      </w:r>
    </w:p>
    <w:p w14:paraId="4BC81105" w14:textId="77777777" w:rsidR="004E64CF" w:rsidRPr="00DA1C3A" w:rsidRDefault="004E64CF" w:rsidP="004E64CF">
      <w:pPr>
        <w:spacing w:after="0" w:line="240" w:lineRule="auto"/>
      </w:pPr>
      <w:hyperlink r:id="rId59" w:history="1">
        <w:r w:rsidRPr="00DA1C3A">
          <w:rPr>
            <w:rStyle w:val="ae"/>
            <w:rFonts w:hint="eastAsia"/>
          </w:rPr>
          <w:t>4-1.</w:t>
        </w:r>
        <w:r w:rsidRPr="00DA1C3A">
          <w:rPr>
            <w:rStyle w:val="ae"/>
            <w:rFonts w:hint="eastAsia"/>
          </w:rPr>
          <w:t>台灣基督長老教會南神神學院教師聘任暨升等審查作業辦法</w:t>
        </w:r>
      </w:hyperlink>
    </w:p>
    <w:p w14:paraId="5541BB44" w14:textId="77777777" w:rsidR="004E64CF" w:rsidRPr="00DA1C3A" w:rsidRDefault="004E64CF" w:rsidP="004E64CF">
      <w:pPr>
        <w:spacing w:after="0" w:line="240" w:lineRule="auto"/>
      </w:pPr>
      <w:hyperlink r:id="rId60" w:history="1">
        <w:r w:rsidRPr="000F63A1">
          <w:rPr>
            <w:rStyle w:val="ae"/>
            <w:rFonts w:hint="eastAsia"/>
          </w:rPr>
          <w:t>4-2.</w:t>
        </w:r>
        <w:r w:rsidRPr="000F63A1">
          <w:rPr>
            <w:rStyle w:val="ae"/>
            <w:rFonts w:hint="eastAsia"/>
          </w:rPr>
          <w:t>台灣基督長老教會南神神學院專業技術人員擔任教學辦法</w:t>
        </w:r>
      </w:hyperlink>
    </w:p>
    <w:p w14:paraId="55BA005C" w14:textId="77777777" w:rsidR="004E64CF" w:rsidRDefault="004E64CF" w:rsidP="004E64CF">
      <w:pPr>
        <w:spacing w:after="0" w:line="240" w:lineRule="auto"/>
        <w:rPr>
          <w:rStyle w:val="ae"/>
          <w:color w:val="0D0D0D" w:themeColor="text1" w:themeTint="F2"/>
          <w:u w:val="none"/>
        </w:rPr>
      </w:pPr>
      <w:hyperlink r:id="rId61" w:history="1">
        <w:r w:rsidRPr="000F63A1">
          <w:rPr>
            <w:rStyle w:val="ae"/>
            <w:rFonts w:hint="eastAsia"/>
          </w:rPr>
          <w:t>4-3.</w:t>
        </w:r>
        <w:r w:rsidRPr="000F63A1">
          <w:rPr>
            <w:rStyle w:val="ae"/>
            <w:rFonts w:hint="eastAsia"/>
          </w:rPr>
          <w:t>台灣基督長老教會南神神學院客座教師聘任辦法</w:t>
        </w:r>
      </w:hyperlink>
    </w:p>
    <w:p w14:paraId="5BACAF66" w14:textId="77777777" w:rsidR="004E64CF" w:rsidRDefault="004E64CF" w:rsidP="004E64CF">
      <w:pPr>
        <w:spacing w:after="0" w:line="240" w:lineRule="auto"/>
        <w:rPr>
          <w:rStyle w:val="ae"/>
          <w:color w:val="0D0D0D" w:themeColor="text1" w:themeTint="F2"/>
          <w:u w:val="none"/>
        </w:rPr>
      </w:pPr>
      <w:hyperlink r:id="rId62" w:history="1">
        <w:r w:rsidRPr="000F63A1">
          <w:rPr>
            <w:rStyle w:val="ae"/>
            <w:rFonts w:hint="eastAsia"/>
          </w:rPr>
          <w:t>4-4.</w:t>
        </w:r>
        <w:r w:rsidRPr="000F63A1">
          <w:rPr>
            <w:rStyle w:val="ae"/>
            <w:rFonts w:hint="eastAsia"/>
          </w:rPr>
          <w:t>台灣基督長老教會南神神學院教授延長服務作業處理要點</w:t>
        </w:r>
      </w:hyperlink>
    </w:p>
    <w:p w14:paraId="0AD1BE11" w14:textId="77777777" w:rsidR="004E64CF" w:rsidRDefault="004E64CF" w:rsidP="004E64CF">
      <w:pPr>
        <w:spacing w:after="0" w:line="240" w:lineRule="auto"/>
        <w:rPr>
          <w:rStyle w:val="ae"/>
          <w:color w:val="0D0D0D" w:themeColor="text1" w:themeTint="F2"/>
          <w:u w:val="none"/>
        </w:rPr>
      </w:pPr>
      <w:hyperlink r:id="rId63" w:history="1">
        <w:r w:rsidRPr="000F63A1">
          <w:rPr>
            <w:rStyle w:val="ae"/>
            <w:rFonts w:hint="eastAsia"/>
          </w:rPr>
          <w:t>4-5.</w:t>
        </w:r>
        <w:r w:rsidRPr="000F63A1">
          <w:rPr>
            <w:rStyle w:val="ae"/>
            <w:rFonts w:hint="eastAsia"/>
          </w:rPr>
          <w:t>台灣基督長老教會南神神學院進用逾</w:t>
        </w:r>
        <w:r w:rsidRPr="000F63A1">
          <w:rPr>
            <w:rStyle w:val="ae"/>
            <w:rFonts w:hint="eastAsia"/>
          </w:rPr>
          <w:t>65</w:t>
        </w:r>
        <w:r w:rsidRPr="000F63A1">
          <w:rPr>
            <w:rStyle w:val="ae"/>
            <w:rFonts w:hint="eastAsia"/>
          </w:rPr>
          <w:t>歲編制外專任教學人員聘任辦法</w:t>
        </w:r>
      </w:hyperlink>
    </w:p>
    <w:p w14:paraId="2B7535C5" w14:textId="77777777" w:rsidR="004E64CF" w:rsidRDefault="004E64CF" w:rsidP="004E64CF">
      <w:pPr>
        <w:spacing w:after="0" w:line="240" w:lineRule="auto"/>
        <w:rPr>
          <w:rStyle w:val="ae"/>
        </w:rPr>
      </w:pPr>
      <w:hyperlink r:id="rId64" w:history="1">
        <w:r w:rsidRPr="00753C79">
          <w:rPr>
            <w:rStyle w:val="ae"/>
            <w:rFonts w:hint="eastAsia"/>
          </w:rPr>
          <w:t>4-6.</w:t>
        </w:r>
        <w:r w:rsidRPr="00753C79">
          <w:rPr>
            <w:rStyle w:val="ae"/>
            <w:rFonts w:hint="eastAsia"/>
          </w:rPr>
          <w:t>台灣基督長老教會南神神學院兼任教師聘任辦法</w:t>
        </w:r>
      </w:hyperlink>
    </w:p>
    <w:p w14:paraId="4A9C84C2" w14:textId="77777777" w:rsidR="004E64CF" w:rsidRDefault="004E64CF" w:rsidP="004E64CF">
      <w:pPr>
        <w:spacing w:after="0" w:line="240" w:lineRule="auto"/>
      </w:pPr>
      <w:hyperlink r:id="rId65" w:history="1">
        <w:r w:rsidRPr="00753C79">
          <w:rPr>
            <w:rStyle w:val="ae"/>
            <w:rFonts w:hint="eastAsia"/>
          </w:rPr>
          <w:t>4-7.</w:t>
        </w:r>
        <w:r w:rsidRPr="00753C79">
          <w:rPr>
            <w:rStyle w:val="ae"/>
            <w:rFonts w:hint="eastAsia"/>
          </w:rPr>
          <w:t>台灣基督長老教會南神神學院專任教師約聘</w:t>
        </w:r>
      </w:hyperlink>
    </w:p>
    <w:p w14:paraId="719DD72C" w14:textId="77777777" w:rsidR="004E64CF" w:rsidRDefault="004E64CF" w:rsidP="004E64CF">
      <w:pPr>
        <w:spacing w:after="0" w:line="240" w:lineRule="auto"/>
      </w:pPr>
      <w:r>
        <w:rPr>
          <w:rFonts w:hint="eastAsia"/>
        </w:rPr>
        <w:t>5</w:t>
      </w:r>
      <w:r w:rsidRPr="005A203E">
        <w:rPr>
          <w:rFonts w:hint="eastAsia"/>
        </w:rPr>
        <w:t>.</w:t>
      </w:r>
      <w:r w:rsidRPr="005A203E">
        <w:rPr>
          <w:rFonts w:hint="eastAsia"/>
        </w:rPr>
        <w:t>勤惰與差旅</w:t>
      </w:r>
    </w:p>
    <w:p w14:paraId="4F54A4E0" w14:textId="77777777" w:rsidR="004E64CF" w:rsidRDefault="004E64CF" w:rsidP="004E64CF">
      <w:pPr>
        <w:spacing w:after="0" w:line="240" w:lineRule="auto"/>
      </w:pPr>
      <w:hyperlink r:id="rId66" w:history="1">
        <w:r w:rsidRPr="00753C79">
          <w:rPr>
            <w:rStyle w:val="ae"/>
            <w:rFonts w:hint="eastAsia"/>
          </w:rPr>
          <w:t>5-1.</w:t>
        </w:r>
        <w:r w:rsidRPr="00753C79">
          <w:rPr>
            <w:rStyle w:val="ae"/>
            <w:rFonts w:hint="eastAsia"/>
          </w:rPr>
          <w:t>台灣基督長老教會南神神學院教職員差勤與請假休假作業要點</w:t>
        </w:r>
      </w:hyperlink>
    </w:p>
    <w:p w14:paraId="7D4602CF" w14:textId="77777777" w:rsidR="004E64CF" w:rsidRPr="00F553EB" w:rsidRDefault="004E64CF" w:rsidP="004E64CF">
      <w:pPr>
        <w:spacing w:after="0" w:line="240" w:lineRule="auto"/>
      </w:pPr>
      <w:hyperlink r:id="rId67" w:history="1">
        <w:r w:rsidRPr="00753C79">
          <w:rPr>
            <w:rStyle w:val="ae"/>
            <w:rFonts w:hint="eastAsia"/>
          </w:rPr>
          <w:t>5-2.</w:t>
        </w:r>
        <w:r w:rsidRPr="00753C79">
          <w:rPr>
            <w:rStyle w:val="ae"/>
            <w:rFonts w:hint="eastAsia"/>
          </w:rPr>
          <w:t>台灣基督長老教會南神神學院職員遇假輪值作業要點</w:t>
        </w:r>
      </w:hyperlink>
    </w:p>
    <w:p w14:paraId="01E6AC73" w14:textId="77777777" w:rsidR="004E64CF" w:rsidRDefault="004E64CF" w:rsidP="004E64CF">
      <w:pPr>
        <w:spacing w:after="0" w:line="240" w:lineRule="auto"/>
      </w:pPr>
      <w:hyperlink r:id="rId68" w:history="1">
        <w:r w:rsidRPr="00753C79">
          <w:rPr>
            <w:rStyle w:val="ae"/>
            <w:rFonts w:hint="eastAsia"/>
          </w:rPr>
          <w:t>5-3.</w:t>
        </w:r>
        <w:r w:rsidRPr="00753C79">
          <w:rPr>
            <w:rStyle w:val="ae"/>
            <w:rFonts w:hint="eastAsia"/>
          </w:rPr>
          <w:t>台灣基督長老教會南神神學院教職員工國內出差旅費報支規則</w:t>
        </w:r>
      </w:hyperlink>
    </w:p>
    <w:p w14:paraId="097264F6" w14:textId="77777777" w:rsidR="004E64CF" w:rsidRDefault="004E64CF" w:rsidP="004E64CF">
      <w:pPr>
        <w:spacing w:after="0" w:line="240" w:lineRule="auto"/>
      </w:pPr>
      <w:r>
        <w:rPr>
          <w:rFonts w:hint="eastAsia"/>
        </w:rPr>
        <w:t>6</w:t>
      </w:r>
      <w:r w:rsidRPr="005A203E">
        <w:rPr>
          <w:rFonts w:hint="eastAsia"/>
        </w:rPr>
        <w:t>.</w:t>
      </w:r>
      <w:r w:rsidRPr="005A203E">
        <w:rPr>
          <w:rFonts w:hint="eastAsia"/>
        </w:rPr>
        <w:t>教師授課鐘點</w:t>
      </w:r>
    </w:p>
    <w:p w14:paraId="0497F928" w14:textId="77777777" w:rsidR="004E64CF" w:rsidRDefault="004E64CF" w:rsidP="004E64CF">
      <w:pPr>
        <w:spacing w:after="0" w:line="240" w:lineRule="auto"/>
      </w:pPr>
      <w:hyperlink r:id="rId69" w:history="1">
        <w:r w:rsidRPr="00753C79">
          <w:rPr>
            <w:rStyle w:val="ae"/>
            <w:rFonts w:hint="eastAsia"/>
          </w:rPr>
          <w:t>6-1.</w:t>
        </w:r>
        <w:r w:rsidRPr="00753C79">
          <w:rPr>
            <w:rStyle w:val="ae"/>
            <w:rFonts w:hint="eastAsia"/>
          </w:rPr>
          <w:t>台灣基督長老教會南神神學院教師授課鐘點計算要點</w:t>
        </w:r>
      </w:hyperlink>
    </w:p>
    <w:p w14:paraId="553E1816" w14:textId="77777777" w:rsidR="004E64CF" w:rsidRDefault="004E64CF" w:rsidP="004E64CF">
      <w:pPr>
        <w:spacing w:after="0" w:line="240" w:lineRule="auto"/>
      </w:pPr>
      <w:r>
        <w:rPr>
          <w:rFonts w:hint="eastAsia"/>
        </w:rPr>
        <w:t>7</w:t>
      </w:r>
      <w:r w:rsidRPr="005A203E">
        <w:rPr>
          <w:rFonts w:hint="eastAsia"/>
        </w:rPr>
        <w:t>.</w:t>
      </w:r>
      <w:r w:rsidRPr="005A203E">
        <w:rPr>
          <w:rFonts w:hint="eastAsia"/>
        </w:rPr>
        <w:t>專任教師評鑑</w:t>
      </w:r>
    </w:p>
    <w:p w14:paraId="4A2EE726" w14:textId="77777777" w:rsidR="004E64CF" w:rsidRDefault="004E64CF" w:rsidP="004E64CF">
      <w:pPr>
        <w:spacing w:after="0" w:line="240" w:lineRule="auto"/>
      </w:pPr>
      <w:hyperlink r:id="rId70" w:history="1">
        <w:r w:rsidRPr="00753C79">
          <w:rPr>
            <w:rStyle w:val="ae"/>
            <w:rFonts w:hint="eastAsia"/>
          </w:rPr>
          <w:t>7-1.</w:t>
        </w:r>
        <w:r w:rsidRPr="00753C79">
          <w:rPr>
            <w:rStyle w:val="ae"/>
            <w:rFonts w:hint="eastAsia"/>
          </w:rPr>
          <w:t>台灣基督長老教會南神神學院專任教師評鑑辦法</w:t>
        </w:r>
      </w:hyperlink>
    </w:p>
    <w:p w14:paraId="046689FB" w14:textId="77777777" w:rsidR="004E64CF" w:rsidRDefault="004E64CF" w:rsidP="004E64CF">
      <w:pPr>
        <w:spacing w:after="0" w:line="240" w:lineRule="auto"/>
      </w:pPr>
      <w:r w:rsidRPr="00753C79">
        <w:rPr>
          <w:rFonts w:hint="eastAsia"/>
        </w:rPr>
        <w:t>7-2.</w:t>
      </w:r>
      <w:r w:rsidRPr="00753C79">
        <w:rPr>
          <w:rFonts w:hint="eastAsia"/>
        </w:rPr>
        <w:t>台灣基督長老教會南神神學院教師評鑑指標檢核表</w:t>
      </w:r>
      <w:r>
        <w:rPr>
          <w:rFonts w:hint="eastAsia"/>
        </w:rPr>
        <w:t>【校內公布】</w:t>
      </w:r>
    </w:p>
    <w:p w14:paraId="6CC8083F" w14:textId="77777777" w:rsidR="004E64CF" w:rsidRDefault="004E64CF" w:rsidP="004E64CF">
      <w:pPr>
        <w:spacing w:after="0" w:line="240" w:lineRule="auto"/>
      </w:pPr>
      <w:r>
        <w:rPr>
          <w:rFonts w:hint="eastAsia"/>
        </w:rPr>
        <w:t>8.</w:t>
      </w:r>
      <w:r>
        <w:rPr>
          <w:rFonts w:hint="eastAsia"/>
        </w:rPr>
        <w:t>專任職員考核</w:t>
      </w:r>
    </w:p>
    <w:p w14:paraId="50F13D37" w14:textId="77777777" w:rsidR="004E64CF" w:rsidRDefault="004E64CF" w:rsidP="004E64CF">
      <w:pPr>
        <w:spacing w:after="0" w:line="240" w:lineRule="auto"/>
      </w:pPr>
      <w:hyperlink r:id="rId71" w:history="1">
        <w:r w:rsidRPr="00753C79">
          <w:rPr>
            <w:rStyle w:val="ae"/>
            <w:rFonts w:hint="eastAsia"/>
          </w:rPr>
          <w:t>8-1.</w:t>
        </w:r>
        <w:r w:rsidRPr="00753C79">
          <w:rPr>
            <w:rStyle w:val="ae"/>
            <w:rFonts w:hint="eastAsia"/>
          </w:rPr>
          <w:t>台灣基督長老教會南神神學院職員考核與獎勵辦法</w:t>
        </w:r>
      </w:hyperlink>
    </w:p>
    <w:p w14:paraId="51C64936" w14:textId="77777777" w:rsidR="004E64CF" w:rsidRDefault="004E64CF" w:rsidP="004E64CF">
      <w:pPr>
        <w:spacing w:after="0" w:line="240" w:lineRule="auto"/>
      </w:pPr>
      <w:r>
        <w:rPr>
          <w:rFonts w:hint="eastAsia"/>
        </w:rPr>
        <w:t>8-2.</w:t>
      </w:r>
      <w:r w:rsidRPr="00DB034F">
        <w:rPr>
          <w:rFonts w:hint="eastAsia"/>
        </w:rPr>
        <w:t>台灣基督長老教會南神神學院</w:t>
      </w:r>
      <w:r>
        <w:rPr>
          <w:rFonts w:hint="eastAsia"/>
        </w:rPr>
        <w:t>職員考核評分標準【校內公布】</w:t>
      </w:r>
    </w:p>
    <w:p w14:paraId="3EF37B7A" w14:textId="77777777" w:rsidR="004E64CF" w:rsidRDefault="004E64CF" w:rsidP="004E64CF">
      <w:pPr>
        <w:spacing w:after="0" w:line="240" w:lineRule="auto"/>
      </w:pPr>
      <w:r>
        <w:rPr>
          <w:rFonts w:hint="eastAsia"/>
        </w:rPr>
        <w:t>8-3.</w:t>
      </w:r>
      <w:r w:rsidRPr="00DB034F">
        <w:rPr>
          <w:rFonts w:hint="eastAsia"/>
        </w:rPr>
        <w:t>台灣基督長老教會南神神學院</w:t>
      </w:r>
      <w:r>
        <w:rPr>
          <w:rFonts w:hint="eastAsia"/>
        </w:rPr>
        <w:t>職員績效獎金發放標準【校內公布】</w:t>
      </w:r>
    </w:p>
    <w:p w14:paraId="1DD4CF83" w14:textId="77777777" w:rsidR="004E64CF" w:rsidRDefault="004E64CF" w:rsidP="004E64CF">
      <w:pPr>
        <w:spacing w:after="0" w:line="240" w:lineRule="auto"/>
      </w:pPr>
      <w:r>
        <w:rPr>
          <w:rFonts w:hint="eastAsia"/>
        </w:rPr>
        <w:t>9</w:t>
      </w:r>
      <w:r w:rsidRPr="005A203E">
        <w:rPr>
          <w:rFonts w:hint="eastAsia"/>
        </w:rPr>
        <w:t>.</w:t>
      </w:r>
      <w:r w:rsidRPr="005A203E">
        <w:rPr>
          <w:rFonts w:hint="eastAsia"/>
        </w:rPr>
        <w:t>敘薪</w:t>
      </w:r>
    </w:p>
    <w:p w14:paraId="0829A66A" w14:textId="77777777" w:rsidR="004E64CF" w:rsidRDefault="004E64CF" w:rsidP="004E64CF">
      <w:pPr>
        <w:spacing w:after="0" w:line="240" w:lineRule="auto"/>
      </w:pPr>
      <w:hyperlink r:id="rId72" w:history="1">
        <w:r w:rsidRPr="009F37E8">
          <w:rPr>
            <w:rStyle w:val="ae"/>
            <w:rFonts w:hint="eastAsia"/>
          </w:rPr>
          <w:t>9-1.</w:t>
        </w:r>
        <w:r w:rsidRPr="009F37E8">
          <w:rPr>
            <w:rStyle w:val="ae"/>
            <w:rFonts w:hint="eastAsia"/>
          </w:rPr>
          <w:t>台灣基督長老教會南神神學院教職員敘薪辦法</w:t>
        </w:r>
      </w:hyperlink>
    </w:p>
    <w:p w14:paraId="40E1F179" w14:textId="77777777" w:rsidR="004E64CF" w:rsidRDefault="004E64CF" w:rsidP="004E64CF">
      <w:pPr>
        <w:spacing w:after="0" w:line="240" w:lineRule="auto"/>
      </w:pPr>
      <w:r>
        <w:rPr>
          <w:rFonts w:hint="eastAsia"/>
        </w:rPr>
        <w:t>9</w:t>
      </w:r>
      <w:r w:rsidRPr="00F553EB">
        <w:rPr>
          <w:rFonts w:hint="eastAsia"/>
        </w:rPr>
        <w:t>-2.</w:t>
      </w:r>
      <w:r w:rsidRPr="00DB034F">
        <w:rPr>
          <w:rFonts w:hint="eastAsia"/>
        </w:rPr>
        <w:t>台灣基督長老教會南神神學院</w:t>
      </w:r>
      <w:r w:rsidRPr="00F553EB">
        <w:rPr>
          <w:rFonts w:hint="eastAsia"/>
        </w:rPr>
        <w:t>教職員敘薪辦法附表</w:t>
      </w:r>
      <w:r>
        <w:rPr>
          <w:rFonts w:hint="eastAsia"/>
        </w:rPr>
        <w:t>【校內公布】</w:t>
      </w:r>
    </w:p>
    <w:p w14:paraId="36F974F1" w14:textId="77777777" w:rsidR="004E64CF" w:rsidRDefault="004E64CF" w:rsidP="004E64CF">
      <w:pPr>
        <w:spacing w:after="0" w:line="240" w:lineRule="auto"/>
      </w:pPr>
      <w:r>
        <w:rPr>
          <w:rFonts w:hint="eastAsia"/>
        </w:rPr>
        <w:t>9</w:t>
      </w:r>
      <w:r w:rsidRPr="005A203E">
        <w:rPr>
          <w:rFonts w:hint="eastAsia"/>
        </w:rPr>
        <w:t>-3.</w:t>
      </w:r>
      <w:r w:rsidRPr="00DB034F">
        <w:rPr>
          <w:rFonts w:hint="eastAsia"/>
        </w:rPr>
        <w:t>台灣基督長老教會南神神學院</w:t>
      </w:r>
      <w:r w:rsidRPr="005A203E">
        <w:rPr>
          <w:rFonts w:hint="eastAsia"/>
        </w:rPr>
        <w:t>創辦單位教職員轉任薪資與年資核算作業要點</w:t>
      </w:r>
      <w:r>
        <w:rPr>
          <w:rFonts w:hint="eastAsia"/>
        </w:rPr>
        <w:t>【校內公布】</w:t>
      </w:r>
    </w:p>
    <w:p w14:paraId="1B080E0E" w14:textId="77777777" w:rsidR="004E64CF" w:rsidRDefault="004E64CF" w:rsidP="004E64CF">
      <w:pPr>
        <w:widowControl/>
      </w:pPr>
      <w:r>
        <w:br w:type="page"/>
      </w:r>
    </w:p>
    <w:p w14:paraId="1F0FF406" w14:textId="77777777" w:rsidR="004E64CF" w:rsidRPr="00557EA8" w:rsidRDefault="004E64CF" w:rsidP="004E64CF">
      <w:pPr>
        <w:rPr>
          <w:rFonts w:ascii="Times New Roman" w:hAnsi="Times New Roman" w:cs="Times New Roman"/>
          <w:color w:val="FF0000"/>
          <w:bdr w:val="single" w:sz="4" w:space="0" w:color="auto"/>
        </w:rPr>
      </w:pPr>
      <w:r w:rsidRPr="00557EA8">
        <w:rPr>
          <w:rFonts w:ascii="Times New Roman" w:hAnsi="Times New Roman" w:cs="Times New Roman"/>
          <w:color w:val="FF0000"/>
          <w:bdr w:val="single" w:sz="4" w:space="0" w:color="auto"/>
        </w:rPr>
        <w:lastRenderedPageBreak/>
        <w:t>秘書室校務研究組學校法規</w:t>
      </w:r>
    </w:p>
    <w:p w14:paraId="421141DA" w14:textId="77777777" w:rsidR="004E64CF" w:rsidRPr="00557EA8" w:rsidRDefault="004E64CF" w:rsidP="004E64CF">
      <w:pPr>
        <w:widowControl/>
        <w:spacing w:after="0" w:line="240" w:lineRule="auto"/>
        <w:rPr>
          <w:rFonts w:ascii="Times New Roman" w:eastAsia="新細明體" w:hAnsi="Times New Roman" w:cs="Times New Roman"/>
          <w:color w:val="000000"/>
          <w:kern w:val="0"/>
          <w14:ligatures w14:val="none"/>
        </w:rPr>
      </w:pPr>
      <w:r w:rsidRPr="00557EA8">
        <w:rPr>
          <w:rFonts w:ascii="Times New Roman" w:eastAsia="新細明體" w:hAnsi="Times New Roman" w:cs="Times New Roman"/>
          <w:color w:val="000000"/>
          <w:kern w:val="0"/>
          <w14:ligatures w14:val="none"/>
        </w:rPr>
        <w:t>1.</w:t>
      </w:r>
      <w:r w:rsidRPr="00557EA8">
        <w:rPr>
          <w:rFonts w:ascii="Times New Roman" w:eastAsia="新細明體" w:hAnsi="Times New Roman" w:cs="Times New Roman"/>
          <w:color w:val="000000"/>
          <w:kern w:val="0"/>
          <w14:ligatures w14:val="none"/>
        </w:rPr>
        <w:t>秘書行政</w:t>
      </w:r>
    </w:p>
    <w:p w14:paraId="2B182076" w14:textId="77777777" w:rsidR="004E64CF" w:rsidRPr="00557EA8" w:rsidRDefault="004E64CF" w:rsidP="004E64CF">
      <w:pPr>
        <w:widowControl/>
        <w:spacing w:after="0" w:line="240" w:lineRule="auto"/>
        <w:rPr>
          <w:rFonts w:ascii="Times New Roman" w:eastAsia="新細明體" w:hAnsi="Times New Roman" w:cs="Times New Roman"/>
          <w:color w:val="000000"/>
          <w:kern w:val="0"/>
          <w14:ligatures w14:val="none"/>
        </w:rPr>
      </w:pPr>
      <w:hyperlink r:id="rId73" w:history="1">
        <w:r w:rsidRPr="00557EA8">
          <w:rPr>
            <w:rStyle w:val="ae"/>
            <w:rFonts w:ascii="Times New Roman" w:eastAsia="新細明體" w:hAnsi="Times New Roman" w:cs="Times New Roman"/>
            <w:kern w:val="0"/>
            <w14:ligatures w14:val="none"/>
          </w:rPr>
          <w:t>1-1</w:t>
        </w:r>
        <w:r w:rsidRPr="00557EA8">
          <w:rPr>
            <w:rStyle w:val="ae"/>
            <w:rFonts w:ascii="Times New Roman" w:eastAsia="新細明體" w:hAnsi="Times New Roman" w:cs="Times New Roman"/>
            <w:kern w:val="0"/>
            <w14:ligatures w14:val="none"/>
          </w:rPr>
          <w:t>台灣基督長老教會南神神學院用印規範</w:t>
        </w:r>
      </w:hyperlink>
    </w:p>
    <w:p w14:paraId="57A227A8" w14:textId="77777777" w:rsidR="004E64CF" w:rsidRPr="00557EA8" w:rsidRDefault="004E64CF" w:rsidP="004E64CF">
      <w:pPr>
        <w:widowControl/>
        <w:spacing w:after="0" w:line="240" w:lineRule="auto"/>
        <w:rPr>
          <w:rFonts w:ascii="Times New Roman" w:eastAsia="新細明體" w:hAnsi="Times New Roman" w:cs="Times New Roman"/>
          <w:color w:val="000000"/>
          <w:kern w:val="0"/>
          <w14:ligatures w14:val="none"/>
        </w:rPr>
      </w:pPr>
      <w:hyperlink r:id="rId74" w:history="1">
        <w:r w:rsidRPr="00557EA8">
          <w:rPr>
            <w:rStyle w:val="ae"/>
            <w:rFonts w:ascii="Times New Roman" w:eastAsia="新細明體" w:hAnsi="Times New Roman" w:cs="Times New Roman"/>
            <w:kern w:val="0"/>
            <w14:ligatures w14:val="none"/>
          </w:rPr>
          <w:t>1-2</w:t>
        </w:r>
        <w:r w:rsidRPr="00557EA8">
          <w:rPr>
            <w:rStyle w:val="ae"/>
            <w:rFonts w:ascii="Times New Roman" w:eastAsia="新細明體" w:hAnsi="Times New Roman" w:cs="Times New Roman"/>
            <w:kern w:val="0"/>
            <w14:ligatures w14:val="none"/>
          </w:rPr>
          <w:t>台灣基督長老教會南神神學院分層負責明細表</w:t>
        </w:r>
      </w:hyperlink>
    </w:p>
    <w:p w14:paraId="02D83B3E" w14:textId="77777777" w:rsidR="004E64CF" w:rsidRPr="00557EA8" w:rsidRDefault="004E64CF" w:rsidP="004E64CF">
      <w:pPr>
        <w:widowControl/>
        <w:spacing w:after="0" w:line="240" w:lineRule="auto"/>
        <w:rPr>
          <w:rFonts w:ascii="Times New Roman" w:eastAsia="新細明體" w:hAnsi="Times New Roman" w:cs="Times New Roman"/>
          <w:color w:val="000000"/>
          <w:kern w:val="0"/>
          <w14:ligatures w14:val="none"/>
        </w:rPr>
      </w:pPr>
      <w:hyperlink r:id="rId75" w:history="1">
        <w:r w:rsidRPr="00557EA8">
          <w:rPr>
            <w:rStyle w:val="ae"/>
            <w:rFonts w:ascii="Times New Roman" w:eastAsia="新細明體" w:hAnsi="Times New Roman" w:cs="Times New Roman"/>
            <w:kern w:val="0"/>
            <w14:ligatures w14:val="none"/>
          </w:rPr>
          <w:t>1-3</w:t>
        </w:r>
        <w:r w:rsidRPr="00557EA8">
          <w:rPr>
            <w:rStyle w:val="ae"/>
            <w:rFonts w:ascii="Times New Roman" w:eastAsia="新細明體" w:hAnsi="Times New Roman" w:cs="Times New Roman"/>
            <w:kern w:val="0"/>
            <w14:ligatures w14:val="none"/>
          </w:rPr>
          <w:t>台灣基督長老教會南神神學院校務會議議事規則暨行政作業要點</w:t>
        </w:r>
      </w:hyperlink>
    </w:p>
    <w:p w14:paraId="17280C4D" w14:textId="77777777" w:rsidR="004E64CF" w:rsidRPr="00557EA8" w:rsidRDefault="004E64CF" w:rsidP="004E64CF">
      <w:pPr>
        <w:widowControl/>
        <w:spacing w:after="0" w:line="240" w:lineRule="auto"/>
        <w:rPr>
          <w:rFonts w:ascii="Times New Roman" w:eastAsia="新細明體" w:hAnsi="Times New Roman" w:cs="Times New Roman"/>
          <w:color w:val="000000"/>
          <w:kern w:val="0"/>
          <w14:ligatures w14:val="none"/>
        </w:rPr>
      </w:pPr>
      <w:r w:rsidRPr="00557EA8">
        <w:rPr>
          <w:rFonts w:ascii="Times New Roman" w:eastAsia="新細明體" w:hAnsi="Times New Roman" w:cs="Times New Roman"/>
          <w:color w:val="000000"/>
          <w:kern w:val="0"/>
          <w14:ligatures w14:val="none"/>
        </w:rPr>
        <w:t>2.</w:t>
      </w:r>
      <w:r w:rsidRPr="00557EA8">
        <w:rPr>
          <w:rFonts w:ascii="Times New Roman" w:eastAsia="新細明體" w:hAnsi="Times New Roman" w:cs="Times New Roman"/>
          <w:color w:val="000000"/>
          <w:kern w:val="0"/>
          <w14:ligatures w14:val="none"/>
        </w:rPr>
        <w:t>學術倫理</w:t>
      </w:r>
    </w:p>
    <w:p w14:paraId="766CAD4D" w14:textId="77777777" w:rsidR="004E64CF" w:rsidRPr="00557EA8" w:rsidRDefault="004E64CF" w:rsidP="004E64CF">
      <w:pPr>
        <w:widowControl/>
        <w:spacing w:after="0" w:line="240" w:lineRule="auto"/>
        <w:rPr>
          <w:rFonts w:ascii="Times New Roman" w:eastAsia="新細明體" w:hAnsi="Times New Roman" w:cs="Times New Roman"/>
          <w:color w:val="000000"/>
          <w:kern w:val="0"/>
          <w14:ligatures w14:val="none"/>
        </w:rPr>
      </w:pPr>
      <w:hyperlink r:id="rId76" w:history="1">
        <w:r w:rsidRPr="00557EA8">
          <w:rPr>
            <w:rStyle w:val="ae"/>
            <w:rFonts w:ascii="Times New Roman" w:eastAsia="新細明體" w:hAnsi="Times New Roman" w:cs="Times New Roman"/>
            <w:kern w:val="0"/>
            <w14:ligatures w14:val="none"/>
          </w:rPr>
          <w:t>2-1</w:t>
        </w:r>
        <w:r w:rsidRPr="00557EA8">
          <w:rPr>
            <w:rStyle w:val="ae"/>
            <w:rFonts w:ascii="Times New Roman" w:eastAsia="新細明體" w:hAnsi="Times New Roman" w:cs="Times New Roman"/>
            <w:kern w:val="0"/>
            <w14:ligatures w14:val="none"/>
          </w:rPr>
          <w:t>台灣基督長老教會南神神學院學術研究倫理規範</w:t>
        </w:r>
      </w:hyperlink>
    </w:p>
    <w:p w14:paraId="4241602E" w14:textId="77777777" w:rsidR="004E64CF" w:rsidRPr="00557EA8" w:rsidRDefault="004E64CF" w:rsidP="004E64CF">
      <w:pPr>
        <w:widowControl/>
        <w:spacing w:after="0" w:line="240" w:lineRule="auto"/>
        <w:rPr>
          <w:rFonts w:ascii="Times New Roman" w:eastAsia="新細明體" w:hAnsi="Times New Roman" w:cs="Times New Roman"/>
          <w:color w:val="000000"/>
          <w:kern w:val="0"/>
          <w14:ligatures w14:val="none"/>
        </w:rPr>
      </w:pPr>
      <w:hyperlink r:id="rId77" w:history="1">
        <w:r w:rsidRPr="00557EA8">
          <w:rPr>
            <w:rStyle w:val="ae"/>
            <w:rFonts w:ascii="Times New Roman" w:eastAsia="新細明體" w:hAnsi="Times New Roman" w:cs="Times New Roman"/>
            <w:kern w:val="0"/>
            <w14:ligatures w14:val="none"/>
          </w:rPr>
          <w:t>2-2</w:t>
        </w:r>
        <w:r w:rsidRPr="00557EA8">
          <w:rPr>
            <w:rStyle w:val="ae"/>
            <w:rFonts w:ascii="Times New Roman" w:eastAsia="新細明體" w:hAnsi="Times New Roman" w:cs="Times New Roman"/>
            <w:kern w:val="0"/>
            <w14:ligatures w14:val="none"/>
          </w:rPr>
          <w:t>台灣基督長老教會南神神學院研究人員學術研究倫理教育課程實施要點</w:t>
        </w:r>
      </w:hyperlink>
    </w:p>
    <w:p w14:paraId="61138C44" w14:textId="77777777" w:rsidR="004E64CF" w:rsidRPr="00557EA8" w:rsidRDefault="004E64CF" w:rsidP="004E64CF">
      <w:pPr>
        <w:widowControl/>
        <w:spacing w:after="0" w:line="240" w:lineRule="auto"/>
        <w:rPr>
          <w:rFonts w:ascii="Times New Roman" w:eastAsia="新細明體" w:hAnsi="Times New Roman" w:cs="Times New Roman"/>
          <w:color w:val="000000"/>
          <w:kern w:val="0"/>
          <w14:ligatures w14:val="none"/>
        </w:rPr>
      </w:pPr>
      <w:hyperlink r:id="rId78" w:history="1">
        <w:r w:rsidRPr="00557EA8">
          <w:rPr>
            <w:rStyle w:val="ae"/>
            <w:rFonts w:ascii="Times New Roman" w:eastAsia="新細明體" w:hAnsi="Times New Roman" w:cs="Times New Roman"/>
            <w:kern w:val="0"/>
            <w14:ligatures w14:val="none"/>
          </w:rPr>
          <w:t>2-3</w:t>
        </w:r>
        <w:r w:rsidRPr="00557EA8">
          <w:rPr>
            <w:rStyle w:val="ae"/>
            <w:rFonts w:ascii="Times New Roman" w:eastAsia="新細明體" w:hAnsi="Times New Roman" w:cs="Times New Roman"/>
            <w:kern w:val="0"/>
            <w14:ligatures w14:val="none"/>
          </w:rPr>
          <w:t>台灣基督長老教會南神神學院教師著作抄襲處理規則</w:t>
        </w:r>
      </w:hyperlink>
    </w:p>
    <w:p w14:paraId="45F8F873" w14:textId="77777777" w:rsidR="004E64CF" w:rsidRPr="00557EA8" w:rsidRDefault="004E64CF" w:rsidP="004E64CF">
      <w:pPr>
        <w:widowControl/>
        <w:spacing w:after="0" w:line="240" w:lineRule="auto"/>
        <w:rPr>
          <w:rFonts w:ascii="Times New Roman" w:eastAsia="新細明體" w:hAnsi="Times New Roman" w:cs="Times New Roman"/>
          <w:color w:val="000000"/>
          <w:kern w:val="0"/>
          <w14:ligatures w14:val="none"/>
        </w:rPr>
      </w:pPr>
      <w:hyperlink r:id="rId79" w:history="1">
        <w:r w:rsidRPr="00557EA8">
          <w:rPr>
            <w:rStyle w:val="ae"/>
            <w:rFonts w:ascii="Times New Roman" w:eastAsia="新細明體" w:hAnsi="Times New Roman" w:cs="Times New Roman"/>
            <w:kern w:val="0"/>
            <w14:ligatures w14:val="none"/>
          </w:rPr>
          <w:t>2-4</w:t>
        </w:r>
        <w:r w:rsidRPr="00557EA8">
          <w:rPr>
            <w:rStyle w:val="ae"/>
            <w:rFonts w:ascii="Times New Roman" w:eastAsia="新細明體" w:hAnsi="Times New Roman" w:cs="Times New Roman"/>
            <w:kern w:val="0"/>
            <w14:ligatures w14:val="none"/>
          </w:rPr>
          <w:t>台灣基督長老教會南神神學院教師及研究人員學術倫理案件處理要點</w:t>
        </w:r>
      </w:hyperlink>
    </w:p>
    <w:p w14:paraId="7B603541" w14:textId="77777777" w:rsidR="004E64CF" w:rsidRPr="00557EA8" w:rsidRDefault="004E64CF" w:rsidP="004E64CF">
      <w:pPr>
        <w:spacing w:after="0" w:line="240" w:lineRule="auto"/>
        <w:rPr>
          <w:rFonts w:ascii="Times New Roman" w:hAnsi="Times New Roman" w:cs="Times New Roman"/>
          <w:color w:val="FF0000"/>
          <w:bdr w:val="single" w:sz="4" w:space="0" w:color="auto"/>
        </w:rPr>
      </w:pPr>
      <w:hyperlink r:id="rId80" w:history="1">
        <w:r w:rsidRPr="00557EA8">
          <w:rPr>
            <w:rStyle w:val="ae"/>
            <w:rFonts w:ascii="Times New Roman" w:eastAsia="新細明體" w:hAnsi="Times New Roman" w:cs="Times New Roman"/>
            <w:kern w:val="0"/>
            <w14:ligatures w14:val="none"/>
          </w:rPr>
          <w:t>2-5</w:t>
        </w:r>
        <w:r w:rsidRPr="00557EA8">
          <w:rPr>
            <w:rStyle w:val="ae"/>
            <w:rFonts w:ascii="Times New Roman" w:eastAsia="新細明體" w:hAnsi="Times New Roman" w:cs="Times New Roman"/>
            <w:kern w:val="0"/>
            <w14:ligatures w14:val="none"/>
          </w:rPr>
          <w:t>台灣基督長老教會南神神學院教師發表學術期刊論文與國際學術會議列名原則及發生國家名稱訛誤事件更正處理作業要點</w:t>
        </w:r>
      </w:hyperlink>
    </w:p>
    <w:p w14:paraId="44F634C7" w14:textId="77777777" w:rsidR="004E64CF" w:rsidRPr="00557EA8" w:rsidRDefault="004E64CF" w:rsidP="004E64CF">
      <w:pPr>
        <w:spacing w:after="0" w:line="240" w:lineRule="auto"/>
        <w:rPr>
          <w:rFonts w:ascii="Times New Roman" w:hAnsi="Times New Roman" w:cs="Times New Roman"/>
        </w:rPr>
      </w:pPr>
      <w:r w:rsidRPr="00557EA8">
        <w:rPr>
          <w:rFonts w:ascii="Times New Roman" w:hAnsi="Times New Roman" w:cs="Times New Roman"/>
        </w:rPr>
        <w:t>3.</w:t>
      </w:r>
      <w:r w:rsidRPr="00557EA8">
        <w:rPr>
          <w:rFonts w:ascii="Times New Roman" w:hAnsi="Times New Roman" w:cs="Times New Roman"/>
        </w:rPr>
        <w:t>校務研究</w:t>
      </w:r>
    </w:p>
    <w:p w14:paraId="3453845F" w14:textId="77777777" w:rsidR="004E64CF" w:rsidRPr="005648FE" w:rsidRDefault="004E64CF" w:rsidP="004E64CF">
      <w:pPr>
        <w:spacing w:after="0" w:line="240" w:lineRule="auto"/>
        <w:rPr>
          <w:rFonts w:ascii="Times New Roman" w:hAnsi="Times New Roman" w:cs="Times New Roman"/>
        </w:rPr>
      </w:pPr>
      <w:hyperlink r:id="rId81" w:history="1">
        <w:r w:rsidRPr="00557EA8">
          <w:rPr>
            <w:rStyle w:val="ae"/>
            <w:rFonts w:ascii="Times New Roman" w:hAnsi="Times New Roman" w:cs="Times New Roman"/>
          </w:rPr>
          <w:t>3-1</w:t>
        </w:r>
        <w:r w:rsidRPr="005648FE">
          <w:rPr>
            <w:rStyle w:val="ae"/>
            <w:rFonts w:ascii="Times New Roman" w:hAnsi="Times New Roman" w:cs="Times New Roman"/>
          </w:rPr>
          <w:t>台灣基督長老教會南神神學院自我評鑑辦法</w:t>
        </w:r>
      </w:hyperlink>
    </w:p>
    <w:p w14:paraId="0309EE55" w14:textId="77777777" w:rsidR="004E64CF" w:rsidRPr="005648FE" w:rsidRDefault="004E64CF" w:rsidP="004E64CF">
      <w:pPr>
        <w:spacing w:after="0" w:line="240" w:lineRule="auto"/>
        <w:rPr>
          <w:rFonts w:ascii="Times New Roman" w:hAnsi="Times New Roman" w:cs="Times New Roman"/>
        </w:rPr>
      </w:pPr>
      <w:hyperlink r:id="rId82" w:history="1">
        <w:r w:rsidRPr="00557EA8">
          <w:rPr>
            <w:rStyle w:val="ae"/>
            <w:rFonts w:ascii="Times New Roman" w:hAnsi="Times New Roman" w:cs="Times New Roman"/>
          </w:rPr>
          <w:t>3-2</w:t>
        </w:r>
        <w:r w:rsidRPr="005648FE">
          <w:rPr>
            <w:rStyle w:val="ae"/>
            <w:rFonts w:ascii="Times New Roman" w:hAnsi="Times New Roman" w:cs="Times New Roman"/>
          </w:rPr>
          <w:t>台灣基督長老教會南神神學院自我評鑑指導委員會暨自我評鑑委員會組織要點</w:t>
        </w:r>
      </w:hyperlink>
    </w:p>
    <w:p w14:paraId="2F08E0BD" w14:textId="77777777" w:rsidR="004E64CF" w:rsidRPr="00557EA8" w:rsidRDefault="004E64CF" w:rsidP="004E64CF">
      <w:pPr>
        <w:widowControl/>
        <w:spacing w:after="0" w:line="240" w:lineRule="auto"/>
        <w:rPr>
          <w:rFonts w:ascii="Times New Roman" w:eastAsia="新細明體" w:hAnsi="Times New Roman" w:cs="Times New Roman"/>
          <w:color w:val="FF0000"/>
          <w:kern w:val="0"/>
          <w14:ligatures w14:val="none"/>
        </w:rPr>
      </w:pPr>
      <w:hyperlink r:id="rId83" w:history="1">
        <w:r w:rsidRPr="00557EA8">
          <w:rPr>
            <w:rStyle w:val="ae"/>
            <w:rFonts w:ascii="Times New Roman" w:eastAsia="新細明體" w:hAnsi="Times New Roman" w:cs="Times New Roman"/>
            <w:kern w:val="0"/>
            <w14:ligatures w14:val="none"/>
          </w:rPr>
          <w:t>3-3</w:t>
        </w:r>
        <w:r w:rsidRPr="00557EA8">
          <w:rPr>
            <w:rStyle w:val="ae"/>
            <w:rFonts w:ascii="Times New Roman" w:eastAsia="新細明體" w:hAnsi="Times New Roman" w:cs="Times New Roman"/>
            <w:kern w:val="0"/>
            <w14:ligatures w14:val="none"/>
          </w:rPr>
          <w:t>台灣基督長老教會南神神學院教師學術著作獎勵及參加國際會議補助作業要點</w:t>
        </w:r>
      </w:hyperlink>
    </w:p>
    <w:p w14:paraId="02A26C70" w14:textId="77777777" w:rsidR="004E64CF" w:rsidRPr="005648FE" w:rsidRDefault="004E64CF" w:rsidP="004E64CF">
      <w:pPr>
        <w:spacing w:after="0" w:line="240" w:lineRule="auto"/>
      </w:pPr>
    </w:p>
    <w:p w14:paraId="58AF44BC" w14:textId="77777777" w:rsidR="004E64CF" w:rsidRDefault="004E64CF">
      <w:pPr>
        <w:widowControl/>
        <w:rPr>
          <w:color w:val="FF0000"/>
        </w:rPr>
      </w:pPr>
      <w:r>
        <w:rPr>
          <w:color w:val="FF0000"/>
        </w:rPr>
        <w:br w:type="page"/>
      </w:r>
    </w:p>
    <w:p w14:paraId="31C91694" w14:textId="36579300" w:rsidR="00711AED" w:rsidRPr="00711AED" w:rsidRDefault="00711AED" w:rsidP="00EC3689">
      <w:pPr>
        <w:jc w:val="both"/>
        <w:rPr>
          <w:color w:val="FF0000"/>
        </w:rPr>
      </w:pPr>
      <w:r w:rsidRPr="00711AED">
        <w:rPr>
          <w:rFonts w:hint="eastAsia"/>
          <w:color w:val="FF0000"/>
        </w:rPr>
        <w:lastRenderedPageBreak/>
        <w:t>南神簡介</w:t>
      </w:r>
    </w:p>
    <w:p w14:paraId="65D6084F" w14:textId="226257A5" w:rsidR="00FC0C81" w:rsidRDefault="00FC0C81" w:rsidP="00EC3689">
      <w:pPr>
        <w:jc w:val="both"/>
      </w:pPr>
      <w:r>
        <w:rPr>
          <w:rFonts w:hint="eastAsia"/>
        </w:rPr>
        <w:t>台灣基督長老教會南神神學院溯源可謂歷史悠久，本校前身係為全台第一所西式大學，自民前</w:t>
      </w:r>
      <w:r>
        <w:rPr>
          <w:rFonts w:hint="eastAsia"/>
        </w:rPr>
        <w:t>42</w:t>
      </w:r>
      <w:r>
        <w:rPr>
          <w:rFonts w:hint="eastAsia"/>
        </w:rPr>
        <w:t>年</w:t>
      </w:r>
      <w:r>
        <w:rPr>
          <w:rFonts w:hint="eastAsia"/>
        </w:rPr>
        <w:t>(1869)</w:t>
      </w:r>
      <w:r>
        <w:rPr>
          <w:rFonts w:hint="eastAsia"/>
        </w:rPr>
        <w:t>由</w:t>
      </w:r>
      <w:r w:rsidR="0056778E">
        <w:rPr>
          <w:rFonts w:hint="eastAsia"/>
        </w:rPr>
        <w:t>西方宣教師</w:t>
      </w:r>
      <w:r>
        <w:rPr>
          <w:rFonts w:hint="eastAsia"/>
        </w:rPr>
        <w:t>馬雅各醫師及李庥牧師落腳在高雄旗后與台南府城所設立的「傳道者養成班」開始，民前</w:t>
      </w:r>
      <w:r>
        <w:rPr>
          <w:rFonts w:hint="eastAsia"/>
        </w:rPr>
        <w:t>35</w:t>
      </w:r>
      <w:r>
        <w:rPr>
          <w:rFonts w:hint="eastAsia"/>
        </w:rPr>
        <w:t>年</w:t>
      </w:r>
      <w:r>
        <w:rPr>
          <w:rFonts w:hint="eastAsia"/>
        </w:rPr>
        <w:t>(1876)</w:t>
      </w:r>
      <w:r>
        <w:rPr>
          <w:rFonts w:hint="eastAsia"/>
        </w:rPr>
        <w:t>巴克禮牧師將兩者合併為「府城學院」開辦神學教育，期間曾因戰爭數度停辦，民前</w:t>
      </w:r>
      <w:r>
        <w:rPr>
          <w:rFonts w:hint="eastAsia"/>
        </w:rPr>
        <w:t>8</w:t>
      </w:r>
      <w:r>
        <w:rPr>
          <w:rFonts w:hint="eastAsia"/>
        </w:rPr>
        <w:t>年</w:t>
      </w:r>
      <w:r>
        <w:rPr>
          <w:rFonts w:hint="eastAsia"/>
        </w:rPr>
        <w:t>(1903)</w:t>
      </w:r>
      <w:r>
        <w:rPr>
          <w:rFonts w:hint="eastAsia"/>
        </w:rPr>
        <w:t>年於現址建立校舍，民國</w:t>
      </w:r>
      <w:r>
        <w:rPr>
          <w:rFonts w:hint="eastAsia"/>
        </w:rPr>
        <w:t>2</w:t>
      </w:r>
      <w:r>
        <w:rPr>
          <w:rFonts w:hint="eastAsia"/>
        </w:rPr>
        <w:t>年</w:t>
      </w:r>
      <w:r>
        <w:rPr>
          <w:rFonts w:hint="eastAsia"/>
        </w:rPr>
        <w:t>(1913)</w:t>
      </w:r>
      <w:r>
        <w:rPr>
          <w:rFonts w:hint="eastAsia"/>
        </w:rPr>
        <w:t>年更名為「台南神學校」，民國</w:t>
      </w:r>
      <w:r>
        <w:rPr>
          <w:rFonts w:hint="eastAsia"/>
        </w:rPr>
        <w:t>37</w:t>
      </w:r>
      <w:r>
        <w:rPr>
          <w:rFonts w:hint="eastAsia"/>
        </w:rPr>
        <w:t>年</w:t>
      </w:r>
      <w:r>
        <w:rPr>
          <w:rFonts w:hint="eastAsia"/>
        </w:rPr>
        <w:t>(1948)</w:t>
      </w:r>
      <w:r>
        <w:rPr>
          <w:rFonts w:hint="eastAsia"/>
        </w:rPr>
        <w:t>正名為「台南神學院」，多年來在台灣土地上宣揚基督教教義、關心靈性及生命與人類福祉等，進而拓展神學教育（亦含早年開辦幼兒教育系與社會服務系等）</w:t>
      </w:r>
      <w:r w:rsidR="00EC3689">
        <w:rPr>
          <w:rFonts w:hint="eastAsia"/>
        </w:rPr>
        <w:t>且秉持</w:t>
      </w:r>
      <w:r>
        <w:rPr>
          <w:rFonts w:hint="eastAsia"/>
        </w:rPr>
        <w:t>宣教師信仰精神，繼續因應台灣在地本土需要培育各類人才。</w:t>
      </w:r>
    </w:p>
    <w:p w14:paraId="2C60ABF3" w14:textId="661CEBC7" w:rsidR="0056778E" w:rsidRDefault="00FC0C81" w:rsidP="00EC3689">
      <w:pPr>
        <w:jc w:val="both"/>
      </w:pPr>
      <w:r>
        <w:rPr>
          <w:rFonts w:hint="eastAsia"/>
        </w:rPr>
        <w:t>私立學校法未修訂前，台灣各宗派神學院均在內政部體制與管理下辦理教義研修及推行院務，有鑑於時代變遷及產業需要，立法院於</w:t>
      </w:r>
      <w:r>
        <w:rPr>
          <w:rFonts w:hint="eastAsia"/>
        </w:rPr>
        <w:t>93</w:t>
      </w:r>
      <w:r>
        <w:rPr>
          <w:rFonts w:hint="eastAsia"/>
        </w:rPr>
        <w:t>年</w:t>
      </w:r>
      <w:r>
        <w:rPr>
          <w:rFonts w:hint="eastAsia"/>
        </w:rPr>
        <w:t>3</w:t>
      </w:r>
      <w:r>
        <w:rPr>
          <w:rFonts w:hint="eastAsia"/>
        </w:rPr>
        <w:t>月</w:t>
      </w:r>
      <w:r>
        <w:rPr>
          <w:rFonts w:hint="eastAsia"/>
        </w:rPr>
        <w:t>23</w:t>
      </w:r>
      <w:r>
        <w:rPr>
          <w:rFonts w:hint="eastAsia"/>
        </w:rPr>
        <w:t>日修訂通過私立學校法第</w:t>
      </w:r>
      <w:r>
        <w:rPr>
          <w:rFonts w:hint="eastAsia"/>
        </w:rPr>
        <w:t>9</w:t>
      </w:r>
      <w:r>
        <w:rPr>
          <w:rFonts w:hint="eastAsia"/>
        </w:rPr>
        <w:t>條第</w:t>
      </w:r>
      <w:r>
        <w:rPr>
          <w:rFonts w:hint="eastAsia"/>
        </w:rPr>
        <w:t>1</w:t>
      </w:r>
      <w:r>
        <w:rPr>
          <w:rFonts w:hint="eastAsia"/>
        </w:rPr>
        <w:t>項規定（後條次變更第</w:t>
      </w:r>
      <w:r>
        <w:rPr>
          <w:rFonts w:hint="eastAsia"/>
        </w:rPr>
        <w:t>8</w:t>
      </w:r>
      <w:r>
        <w:rPr>
          <w:rFonts w:hint="eastAsia"/>
        </w:rPr>
        <w:t>條），使以培育神職人員及宗教人才為目標的神學院得以向教育部申請設立「宗教研修學院」，並授予宗教學位。據此，財團法人台灣基督長老教會南神神學院基金會</w:t>
      </w:r>
      <w:r w:rsidR="0056778E">
        <w:rPr>
          <w:rFonts w:hint="eastAsia"/>
        </w:rPr>
        <w:t>於</w:t>
      </w:r>
      <w:r w:rsidR="0056778E">
        <w:rPr>
          <w:rFonts w:hint="eastAsia"/>
        </w:rPr>
        <w:t>101</w:t>
      </w:r>
      <w:r w:rsidR="0056778E">
        <w:rPr>
          <w:rFonts w:hint="eastAsia"/>
        </w:rPr>
        <w:t>年</w:t>
      </w:r>
      <w:r w:rsidR="0056778E">
        <w:rPr>
          <w:rFonts w:hint="eastAsia"/>
        </w:rPr>
        <w:t>8</w:t>
      </w:r>
      <w:r w:rsidR="0056778E">
        <w:rPr>
          <w:rFonts w:hint="eastAsia"/>
        </w:rPr>
        <w:t>月</w:t>
      </w:r>
      <w:r w:rsidR="0056778E">
        <w:rPr>
          <w:rFonts w:hint="eastAsia"/>
        </w:rPr>
        <w:t>27</w:t>
      </w:r>
      <w:r w:rsidR="0056778E">
        <w:rPr>
          <w:rFonts w:hint="eastAsia"/>
        </w:rPr>
        <w:t>日第</w:t>
      </w:r>
      <w:r w:rsidR="0056778E">
        <w:rPr>
          <w:rFonts w:hint="eastAsia"/>
        </w:rPr>
        <w:t>5</w:t>
      </w:r>
      <w:r w:rsidR="0056778E">
        <w:rPr>
          <w:rFonts w:hint="eastAsia"/>
        </w:rPr>
        <w:t>屆第</w:t>
      </w:r>
      <w:r w:rsidR="0056778E">
        <w:rPr>
          <w:rFonts w:hint="eastAsia"/>
        </w:rPr>
        <w:t>1</w:t>
      </w:r>
      <w:r w:rsidR="0056778E">
        <w:rPr>
          <w:rFonts w:hint="eastAsia"/>
        </w:rPr>
        <w:t>次董事會</w:t>
      </w:r>
      <w:r w:rsidR="00EC3689">
        <w:rPr>
          <w:rFonts w:hint="eastAsia"/>
        </w:rPr>
        <w:t>議</w:t>
      </w:r>
      <w:r w:rsidR="0056778E">
        <w:rPr>
          <w:rFonts w:hint="eastAsia"/>
        </w:rPr>
        <w:t>決議通過</w:t>
      </w:r>
      <w:r>
        <w:rPr>
          <w:rFonts w:hint="eastAsia"/>
        </w:rPr>
        <w:t>向教育部遞送申請立案規劃</w:t>
      </w:r>
      <w:r w:rsidR="0056778E">
        <w:rPr>
          <w:rFonts w:hint="eastAsia"/>
        </w:rPr>
        <w:t>，</w:t>
      </w:r>
      <w:r>
        <w:rPr>
          <w:rFonts w:hint="eastAsia"/>
        </w:rPr>
        <w:t>並於</w:t>
      </w:r>
      <w:r>
        <w:rPr>
          <w:rFonts w:hint="eastAsia"/>
        </w:rPr>
        <w:t>106</w:t>
      </w:r>
      <w:r>
        <w:rPr>
          <w:rFonts w:hint="eastAsia"/>
        </w:rPr>
        <w:t>年</w:t>
      </w:r>
      <w:r>
        <w:rPr>
          <w:rFonts w:hint="eastAsia"/>
        </w:rPr>
        <w:t>6</w:t>
      </w:r>
      <w:r>
        <w:rPr>
          <w:rFonts w:hint="eastAsia"/>
        </w:rPr>
        <w:t>月</w:t>
      </w:r>
      <w:r>
        <w:rPr>
          <w:rFonts w:hint="eastAsia"/>
        </w:rPr>
        <w:t>22</w:t>
      </w:r>
      <w:r>
        <w:rPr>
          <w:rFonts w:hint="eastAsia"/>
        </w:rPr>
        <w:t>日經臺教高</w:t>
      </w:r>
      <w:r w:rsidR="0056778E">
        <w:rPr>
          <w:rFonts w:hint="eastAsia"/>
        </w:rPr>
        <w:t>（</w:t>
      </w:r>
      <w:r>
        <w:rPr>
          <w:rFonts w:hint="eastAsia"/>
        </w:rPr>
        <w:t>三</w:t>
      </w:r>
      <w:r w:rsidR="0056778E">
        <w:rPr>
          <w:rFonts w:hint="eastAsia"/>
        </w:rPr>
        <w:t>）</w:t>
      </w:r>
      <w:r>
        <w:rPr>
          <w:rFonts w:hint="eastAsia"/>
        </w:rPr>
        <w:t>字第</w:t>
      </w:r>
      <w:r>
        <w:rPr>
          <w:rFonts w:hint="eastAsia"/>
        </w:rPr>
        <w:t>1060083362</w:t>
      </w:r>
      <w:r>
        <w:rPr>
          <w:rFonts w:hint="eastAsia"/>
        </w:rPr>
        <w:t>號函獲准設立「台灣基督長老教會南神神學院」。</w:t>
      </w:r>
    </w:p>
    <w:p w14:paraId="45DF346C" w14:textId="77777777" w:rsidR="00EC3689" w:rsidRDefault="0056778E" w:rsidP="00EC3689">
      <w:pPr>
        <w:jc w:val="both"/>
      </w:pPr>
      <w:r>
        <w:rPr>
          <w:rFonts w:hint="eastAsia"/>
        </w:rPr>
        <w:t>依據現行大學體制宗教研修學院屬於學院與學校相同層級，本校於</w:t>
      </w:r>
      <w:r w:rsidR="00EC3689">
        <w:rPr>
          <w:rFonts w:hint="eastAsia"/>
        </w:rPr>
        <w:t>此</w:t>
      </w:r>
      <w:r>
        <w:rPr>
          <w:rFonts w:hint="eastAsia"/>
        </w:rPr>
        <w:t>規模下現</w:t>
      </w:r>
      <w:r w:rsidRPr="0056778E">
        <w:rPr>
          <w:rFonts w:hint="eastAsia"/>
        </w:rPr>
        <w:t>設神學研究所及基督教研究所（</w:t>
      </w:r>
      <w:r>
        <w:rPr>
          <w:rFonts w:hint="eastAsia"/>
        </w:rPr>
        <w:t>內</w:t>
      </w:r>
      <w:r w:rsidRPr="0056778E">
        <w:rPr>
          <w:rFonts w:hint="eastAsia"/>
        </w:rPr>
        <w:t>含宗教社會工作組及教會音樂組）</w:t>
      </w:r>
      <w:r>
        <w:rPr>
          <w:rFonts w:hint="eastAsia"/>
        </w:rPr>
        <w:t>，本於神學教育系統之下本校師資包含聖經神學、系統神學、歷史神學與實踐神學等多元領域，並以教學與生命實踐為目標成為學生榜樣，而學生在接受專業訓練後領受使命進入服事禾場，成為具有基督博愛救世精神及關顧人類生命與靈魂的專業人員。而在行政組織方面，設</w:t>
      </w:r>
      <w:r>
        <w:rPr>
          <w:rFonts w:hint="eastAsia"/>
        </w:rPr>
        <w:t>3</w:t>
      </w:r>
      <w:r>
        <w:rPr>
          <w:rFonts w:hint="eastAsia"/>
        </w:rPr>
        <w:t>處（教務、牧育及總務）、</w:t>
      </w:r>
      <w:r>
        <w:rPr>
          <w:rFonts w:hint="eastAsia"/>
        </w:rPr>
        <w:t>3</w:t>
      </w:r>
      <w:r>
        <w:rPr>
          <w:rFonts w:hint="eastAsia"/>
        </w:rPr>
        <w:t>室（秘書、人事及會計）及</w:t>
      </w:r>
      <w:r>
        <w:rPr>
          <w:rFonts w:hint="eastAsia"/>
        </w:rPr>
        <w:t>1</w:t>
      </w:r>
      <w:r>
        <w:rPr>
          <w:rFonts w:hint="eastAsia"/>
        </w:rPr>
        <w:t>館（圖書館），分責辦理本校相關行政工作。</w:t>
      </w:r>
    </w:p>
    <w:p w14:paraId="10B1BA9A" w14:textId="08BB7DA3" w:rsidR="00EC3689" w:rsidRDefault="0056778E" w:rsidP="00EC3689">
      <w:pPr>
        <w:jc w:val="both"/>
      </w:pPr>
      <w:r>
        <w:rPr>
          <w:rFonts w:hint="eastAsia"/>
        </w:rPr>
        <w:t>全校師生遵循校訓「主曰：非爾選我乃我選爾命爾結實而實恒在則託我名求父者可賜爾。」（約翰福音</w:t>
      </w:r>
      <w:r>
        <w:rPr>
          <w:rFonts w:hint="eastAsia"/>
        </w:rPr>
        <w:t xml:space="preserve"> 15:16</w:t>
      </w:r>
      <w:r>
        <w:rPr>
          <w:rFonts w:hint="eastAsia"/>
        </w:rPr>
        <w:t>）之僕人精神接受裝備，並藉全心全身投入的委身決心共同成就今日南神，迎接未來的挑戰。</w:t>
      </w:r>
    </w:p>
    <w:p w14:paraId="1BCF82BA" w14:textId="77777777" w:rsidR="00EC3689" w:rsidRDefault="00EC3689">
      <w:pPr>
        <w:widowControl/>
      </w:pPr>
      <w:r>
        <w:br w:type="page"/>
      </w:r>
    </w:p>
    <w:p w14:paraId="102E7FC8" w14:textId="01C52655" w:rsidR="00711AED" w:rsidRPr="00711AED" w:rsidRDefault="00711AED" w:rsidP="00EC3689">
      <w:pPr>
        <w:jc w:val="both"/>
        <w:rPr>
          <w:color w:val="FF0000"/>
        </w:rPr>
      </w:pPr>
      <w:r w:rsidRPr="00711AED">
        <w:rPr>
          <w:rFonts w:hint="eastAsia"/>
          <w:color w:val="FF0000"/>
        </w:rPr>
        <w:lastRenderedPageBreak/>
        <w:t>教育宗旨與辦學理念</w:t>
      </w:r>
    </w:p>
    <w:p w14:paraId="5538BE60" w14:textId="2A64ABB8" w:rsidR="00711AED" w:rsidRDefault="00B92DB1" w:rsidP="00EC3689">
      <w:pPr>
        <w:jc w:val="both"/>
      </w:pPr>
      <w:r>
        <w:rPr>
          <w:rFonts w:hint="eastAsia"/>
          <w:noProof/>
        </w:rPr>
        <w:drawing>
          <wp:inline distT="0" distB="0" distL="0" distR="0" wp14:anchorId="0C058BD5" wp14:editId="6789BEAC">
            <wp:extent cx="6479540" cy="3799205"/>
            <wp:effectExtent l="0" t="0" r="0" b="0"/>
            <wp:docPr id="111125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479540" cy="3799205"/>
                    </a:xfrm>
                    <a:prstGeom prst="rect">
                      <a:avLst/>
                    </a:prstGeom>
                    <a:noFill/>
                    <a:ln>
                      <a:noFill/>
                    </a:ln>
                  </pic:spPr>
                </pic:pic>
              </a:graphicData>
            </a:graphic>
          </wp:inline>
        </w:drawing>
      </w:r>
    </w:p>
    <w:p w14:paraId="4C4BE847" w14:textId="6988B7EF" w:rsidR="00EC3689" w:rsidRDefault="00EC3689" w:rsidP="00EC3689">
      <w:pPr>
        <w:jc w:val="both"/>
      </w:pPr>
      <w:r w:rsidRPr="00EC3689">
        <w:rPr>
          <w:rFonts w:hint="eastAsia"/>
        </w:rPr>
        <w:t>本校以培育接受上帝呼召的基督徒，使</w:t>
      </w:r>
      <w:r w:rsidR="00711AED">
        <w:rPr>
          <w:rFonts w:hint="eastAsia"/>
        </w:rPr>
        <w:t>學生</w:t>
      </w:r>
      <w:r w:rsidRPr="00EC3689">
        <w:rPr>
          <w:rFonts w:hint="eastAsia"/>
        </w:rPr>
        <w:t>成為具基督博愛精神及專業人文素養的當代人才為宗旨，</w:t>
      </w:r>
      <w:r w:rsidR="00711AED" w:rsidRPr="00711AED">
        <w:rPr>
          <w:rFonts w:hint="eastAsia"/>
        </w:rPr>
        <w:t>以造福</w:t>
      </w:r>
      <w:r w:rsidRPr="00EC3689">
        <w:rPr>
          <w:rFonts w:hint="eastAsia"/>
        </w:rPr>
        <w:t>台灣教會與社會，</w:t>
      </w:r>
      <w:r w:rsidR="00711AED">
        <w:rPr>
          <w:rFonts w:hint="eastAsia"/>
        </w:rPr>
        <w:t>來</w:t>
      </w:r>
      <w:r w:rsidRPr="00EC3689">
        <w:rPr>
          <w:rFonts w:hint="eastAsia"/>
        </w:rPr>
        <w:t>回應上帝的慈愛和救恩。本校</w:t>
      </w:r>
      <w:r w:rsidR="00711AED">
        <w:rPr>
          <w:rFonts w:hint="eastAsia"/>
        </w:rPr>
        <w:t>且以</w:t>
      </w:r>
      <w:r w:rsidRPr="00EC3689">
        <w:rPr>
          <w:rFonts w:hint="eastAsia"/>
        </w:rPr>
        <w:t>培育教會及社會之宣教和服事人才，本著「唯獨榮耀上帝」的加爾文信仰傳統，以「非以役人，乃役於人」的服事精神及「非爾選我，乃我選爾」的僕人校訓，致力於學術進深、心靈成長、服事專業</w:t>
      </w:r>
      <w:r w:rsidR="00711AED">
        <w:rPr>
          <w:rFonts w:hint="eastAsia"/>
        </w:rPr>
        <w:t>以</w:t>
      </w:r>
      <w:r w:rsidRPr="00EC3689">
        <w:rPr>
          <w:rFonts w:hint="eastAsia"/>
        </w:rPr>
        <w:t>及音樂涵養平衡兼具的整全神學教育</w:t>
      </w:r>
      <w:r w:rsidR="00711AED">
        <w:rPr>
          <w:rFonts w:hint="eastAsia"/>
        </w:rPr>
        <w:t>為</w:t>
      </w:r>
      <w:r w:rsidR="00711AED" w:rsidRPr="00EC3689">
        <w:rPr>
          <w:rFonts w:hint="eastAsia"/>
        </w:rPr>
        <w:t>使命</w:t>
      </w:r>
      <w:r w:rsidRPr="00EC3689">
        <w:rPr>
          <w:rFonts w:hint="eastAsia"/>
        </w:rPr>
        <w:t>。藉著信仰群體的切磋、激勵、反思、關懷、行動，養成互信、互愛、互重、健全人格的基督僕人，認同斯民，釘根本土，放眼世界，以</w:t>
      </w:r>
      <w:r w:rsidR="00711AED">
        <w:rPr>
          <w:rFonts w:hint="eastAsia"/>
        </w:rPr>
        <w:t>耶穌</w:t>
      </w:r>
      <w:r w:rsidRPr="00EC3689">
        <w:rPr>
          <w:rFonts w:hint="eastAsia"/>
        </w:rPr>
        <w:t>愛和受苦的精神，腳踏實地服務教會與社會，使世界成為充滿公義、仁愛、和平與喜樂的國度。</w:t>
      </w:r>
    </w:p>
    <w:p w14:paraId="3B6E700B" w14:textId="32F01944" w:rsidR="00711AED" w:rsidRDefault="00711AED" w:rsidP="00711AED">
      <w:pPr>
        <w:jc w:val="both"/>
      </w:pPr>
      <w:r>
        <w:rPr>
          <w:rFonts w:hint="eastAsia"/>
        </w:rPr>
        <w:t>本校為落實辦學各項措施，承續基督教加爾文派（</w:t>
      </w:r>
      <w:r>
        <w:rPr>
          <w:rFonts w:hint="eastAsia"/>
        </w:rPr>
        <w:t>Calvinism</w:t>
      </w:r>
      <w:r>
        <w:rPr>
          <w:rFonts w:hint="eastAsia"/>
        </w:rPr>
        <w:t>）悠久的歷史傳統，透過「已經革新，不斷革新」（</w:t>
      </w:r>
      <w:r>
        <w:rPr>
          <w:rFonts w:hint="eastAsia"/>
        </w:rPr>
        <w:t>Reformed and Reforming</w:t>
      </w:r>
      <w:r>
        <w:rPr>
          <w:rFonts w:hint="eastAsia"/>
        </w:rPr>
        <w:t>）的改革宗精神持續自我檢視，以基督博愛救世精神培養具神學、教會音樂、社會服務或生命教育之專業神樸，服事教會與社會為教育目標，並自許透過教職員生全體的努力成為具備學識技能、看中靈命塑造、釘根本土價值及連結教會社會兼具的神學院。</w:t>
      </w:r>
    </w:p>
    <w:p w14:paraId="3C176C8A" w14:textId="4E83372F" w:rsidR="004E64CF" w:rsidRDefault="004E64CF">
      <w:pPr>
        <w:widowControl/>
      </w:pPr>
      <w:r>
        <w:br w:type="page"/>
      </w:r>
    </w:p>
    <w:p w14:paraId="7D88A42C" w14:textId="77777777" w:rsidR="00C23076" w:rsidRPr="00C23076" w:rsidRDefault="00C23076" w:rsidP="00C23076">
      <w:pPr>
        <w:rPr>
          <w:color w:val="FF0000"/>
          <w:bdr w:val="single" w:sz="4" w:space="0" w:color="auto"/>
        </w:rPr>
      </w:pPr>
      <w:r w:rsidRPr="00C23076">
        <w:rPr>
          <w:color w:val="FF0000"/>
          <w:bdr w:val="single" w:sz="4" w:space="0" w:color="auto"/>
        </w:rPr>
        <w:lastRenderedPageBreak/>
        <w:t>人事室簡介</w:t>
      </w:r>
    </w:p>
    <w:p w14:paraId="7E0F2357" w14:textId="77777777" w:rsidR="00C23076" w:rsidRPr="007010CB" w:rsidRDefault="00C23076" w:rsidP="007010CB">
      <w:pPr>
        <w:spacing w:after="0"/>
        <w:rPr>
          <w:b/>
          <w:bCs/>
        </w:rPr>
      </w:pPr>
      <w:r w:rsidRPr="007010CB">
        <w:rPr>
          <w:b/>
          <w:bCs/>
        </w:rPr>
        <w:t>沿革</w:t>
      </w:r>
    </w:p>
    <w:p w14:paraId="71788996" w14:textId="61E5714F" w:rsidR="00385EC9" w:rsidRDefault="00C23076" w:rsidP="007010CB">
      <w:pPr>
        <w:spacing w:after="0"/>
      </w:pPr>
      <w:r w:rsidRPr="00C23076">
        <w:t>本校自</w:t>
      </w:r>
      <w:r w:rsidR="00E15722">
        <w:rPr>
          <w:rFonts w:hint="eastAsia"/>
        </w:rPr>
        <w:t>106</w:t>
      </w:r>
      <w:r w:rsidRPr="00C23076">
        <w:t>年</w:t>
      </w:r>
      <w:r w:rsidR="00E15722">
        <w:rPr>
          <w:rFonts w:hint="eastAsia"/>
        </w:rPr>
        <w:t>6</w:t>
      </w:r>
      <w:r w:rsidRPr="00C23076">
        <w:t>月</w:t>
      </w:r>
      <w:r w:rsidR="00E15722">
        <w:rPr>
          <w:rFonts w:hint="eastAsia"/>
        </w:rPr>
        <w:t>22</w:t>
      </w:r>
      <w:r w:rsidRPr="00C23076">
        <w:t>日</w:t>
      </w:r>
      <w:r w:rsidR="00E15722">
        <w:rPr>
          <w:rFonts w:hint="eastAsia"/>
        </w:rPr>
        <w:t>獲教育部同意設校</w:t>
      </w:r>
      <w:r w:rsidRPr="00C23076">
        <w:t>，</w:t>
      </w:r>
      <w:r w:rsidR="00385EC9">
        <w:rPr>
          <w:rFonts w:hint="eastAsia"/>
        </w:rPr>
        <w:t>初期</w:t>
      </w:r>
      <w:r w:rsidR="00E15722">
        <w:rPr>
          <w:rFonts w:hint="eastAsia"/>
        </w:rPr>
        <w:t>由校內</w:t>
      </w:r>
      <w:r w:rsidR="00385EC9">
        <w:rPr>
          <w:rFonts w:hint="eastAsia"/>
        </w:rPr>
        <w:t>跨單位</w:t>
      </w:r>
      <w:r w:rsidR="00E15722">
        <w:rPr>
          <w:rFonts w:hint="eastAsia"/>
        </w:rPr>
        <w:t>人員兼任</w:t>
      </w:r>
      <w:r w:rsidRPr="00C23076">
        <w:t>辦理籌備</w:t>
      </w:r>
      <w:r w:rsidR="00E15722">
        <w:rPr>
          <w:rFonts w:hint="eastAsia"/>
        </w:rPr>
        <w:t>過程中所需之</w:t>
      </w:r>
      <w:r w:rsidRPr="00C23076">
        <w:t>人事業務；</w:t>
      </w:r>
      <w:r w:rsidR="00E15722">
        <w:rPr>
          <w:rFonts w:hint="eastAsia"/>
        </w:rPr>
        <w:t>107</w:t>
      </w:r>
      <w:r w:rsidRPr="00C23076">
        <w:t>年</w:t>
      </w:r>
      <w:r w:rsidR="00E15722">
        <w:rPr>
          <w:rFonts w:hint="eastAsia"/>
        </w:rPr>
        <w:t>8</w:t>
      </w:r>
      <w:r w:rsidRPr="00C23076">
        <w:t>月</w:t>
      </w:r>
      <w:r w:rsidRPr="00C23076">
        <w:t>1</w:t>
      </w:r>
      <w:r w:rsidRPr="00C23076">
        <w:t>日</w:t>
      </w:r>
      <w:r w:rsidR="00385EC9">
        <w:rPr>
          <w:rFonts w:hint="eastAsia"/>
        </w:rPr>
        <w:t>起</w:t>
      </w:r>
      <w:r w:rsidRPr="00C23076">
        <w:t>人事室正式成立，</w:t>
      </w:r>
      <w:r w:rsidR="00516984">
        <w:rPr>
          <w:rFonts w:hint="eastAsia"/>
        </w:rPr>
        <w:t>專責辦理本校教職員</w:t>
      </w:r>
      <w:r w:rsidR="00385EC9">
        <w:rPr>
          <w:rFonts w:hint="eastAsia"/>
        </w:rPr>
        <w:t>有關工作：</w:t>
      </w:r>
    </w:p>
    <w:p w14:paraId="62E8ED40" w14:textId="32F79AFE" w:rsidR="00385EC9" w:rsidRDefault="00385EC9" w:rsidP="007010CB">
      <w:pPr>
        <w:pStyle w:val="a9"/>
        <w:numPr>
          <w:ilvl w:val="0"/>
          <w:numId w:val="4"/>
        </w:numPr>
        <w:spacing w:after="0"/>
      </w:pPr>
      <w:r>
        <w:rPr>
          <w:rFonts w:hint="eastAsia"/>
        </w:rPr>
        <w:t>人力招募（含組織人力評估及編制內外各身分類別人員</w:t>
      </w:r>
      <w:r w:rsidR="00516984">
        <w:rPr>
          <w:rFonts w:hint="eastAsia"/>
        </w:rPr>
        <w:t>招募進用</w:t>
      </w:r>
      <w:r>
        <w:rPr>
          <w:rFonts w:hint="eastAsia"/>
        </w:rPr>
        <w:t>業務）。</w:t>
      </w:r>
    </w:p>
    <w:p w14:paraId="773E80C8" w14:textId="086E162E" w:rsidR="00385EC9" w:rsidRDefault="00385EC9" w:rsidP="007010CB">
      <w:pPr>
        <w:pStyle w:val="a9"/>
        <w:numPr>
          <w:ilvl w:val="0"/>
          <w:numId w:val="4"/>
        </w:numPr>
        <w:spacing w:after="0"/>
      </w:pPr>
      <w:r>
        <w:rPr>
          <w:rFonts w:hint="eastAsia"/>
        </w:rPr>
        <w:t>薪酬保險</w:t>
      </w:r>
      <w:r>
        <w:rPr>
          <w:rFonts w:hint="eastAsia"/>
        </w:rPr>
        <w:t>（</w:t>
      </w:r>
      <w:r w:rsidR="00190846">
        <w:rPr>
          <w:rFonts w:hint="eastAsia"/>
        </w:rPr>
        <w:t>含</w:t>
      </w:r>
      <w:r>
        <w:rPr>
          <w:rFonts w:hint="eastAsia"/>
        </w:rPr>
        <w:t>初聘敘薪</w:t>
      </w:r>
      <w:r>
        <w:rPr>
          <w:rFonts w:hint="eastAsia"/>
        </w:rPr>
        <w:t>、</w:t>
      </w:r>
      <w:r>
        <w:rPr>
          <w:rFonts w:hint="eastAsia"/>
        </w:rPr>
        <w:t>每月核薪及各類職業保險與退休撫卹等業務）。</w:t>
      </w:r>
    </w:p>
    <w:p w14:paraId="029FCF8B" w14:textId="138D03BF" w:rsidR="00385EC9" w:rsidRDefault="00385EC9" w:rsidP="007010CB">
      <w:pPr>
        <w:pStyle w:val="a9"/>
        <w:numPr>
          <w:ilvl w:val="0"/>
          <w:numId w:val="4"/>
        </w:numPr>
        <w:spacing w:after="0"/>
      </w:pPr>
      <w:r>
        <w:rPr>
          <w:rFonts w:hint="eastAsia"/>
        </w:rPr>
        <w:t>績效評估（</w:t>
      </w:r>
      <w:r w:rsidR="00190846">
        <w:rPr>
          <w:rFonts w:hint="eastAsia"/>
        </w:rPr>
        <w:t>含</w:t>
      </w:r>
      <w:r>
        <w:rPr>
          <w:rFonts w:hint="eastAsia"/>
        </w:rPr>
        <w:t>教師評鑑、職員考核、</w:t>
      </w:r>
      <w:r w:rsidR="00190846">
        <w:rPr>
          <w:rFonts w:hint="eastAsia"/>
        </w:rPr>
        <w:t>考勤</w:t>
      </w:r>
      <w:r w:rsidR="00190846">
        <w:rPr>
          <w:rFonts w:hint="eastAsia"/>
        </w:rPr>
        <w:t>與延長工時</w:t>
      </w:r>
      <w:r w:rsidR="00190846">
        <w:rPr>
          <w:rFonts w:hint="eastAsia"/>
        </w:rPr>
        <w:t>、</w:t>
      </w:r>
      <w:r w:rsidR="00516984">
        <w:rPr>
          <w:rFonts w:hint="eastAsia"/>
        </w:rPr>
        <w:t>升</w:t>
      </w:r>
      <w:r w:rsidR="00190846">
        <w:rPr>
          <w:rFonts w:hint="eastAsia"/>
        </w:rPr>
        <w:t>等升遷</w:t>
      </w:r>
      <w:r>
        <w:rPr>
          <w:rFonts w:hint="eastAsia"/>
        </w:rPr>
        <w:t>及</w:t>
      </w:r>
      <w:r w:rsidR="00516984">
        <w:rPr>
          <w:rFonts w:hint="eastAsia"/>
        </w:rPr>
        <w:t>獎懲</w:t>
      </w:r>
      <w:r>
        <w:rPr>
          <w:rFonts w:hint="eastAsia"/>
        </w:rPr>
        <w:t>等業務）</w:t>
      </w:r>
      <w:r w:rsidR="00516984">
        <w:rPr>
          <w:rFonts w:hint="eastAsia"/>
        </w:rPr>
        <w:t>、</w:t>
      </w:r>
    </w:p>
    <w:p w14:paraId="0377A483" w14:textId="5858F9FC" w:rsidR="00385EC9" w:rsidRDefault="00516984" w:rsidP="007010CB">
      <w:pPr>
        <w:pStyle w:val="a9"/>
        <w:numPr>
          <w:ilvl w:val="0"/>
          <w:numId w:val="4"/>
        </w:numPr>
        <w:spacing w:after="0"/>
      </w:pPr>
      <w:r>
        <w:rPr>
          <w:rFonts w:hint="eastAsia"/>
        </w:rPr>
        <w:t>訓練發展</w:t>
      </w:r>
      <w:r w:rsidR="00190846">
        <w:rPr>
          <w:rFonts w:hint="eastAsia"/>
        </w:rPr>
        <w:t>（含</w:t>
      </w:r>
      <w:r w:rsidR="00060AA4">
        <w:rPr>
          <w:rFonts w:hint="eastAsia"/>
        </w:rPr>
        <w:t>提升員工知能與技能</w:t>
      </w:r>
      <w:r w:rsidR="007010CB">
        <w:rPr>
          <w:rFonts w:hint="eastAsia"/>
        </w:rPr>
        <w:t>提升</w:t>
      </w:r>
      <w:r w:rsidR="00060AA4">
        <w:rPr>
          <w:rFonts w:hint="eastAsia"/>
        </w:rPr>
        <w:t>計畫、</w:t>
      </w:r>
      <w:r w:rsidR="007010CB">
        <w:rPr>
          <w:rFonts w:hint="eastAsia"/>
        </w:rPr>
        <w:t>教職員新進與在職教育訓練等業務</w:t>
      </w:r>
      <w:r w:rsidR="00190846">
        <w:rPr>
          <w:rFonts w:hint="eastAsia"/>
        </w:rPr>
        <w:t>）</w:t>
      </w:r>
      <w:r w:rsidR="007010CB">
        <w:rPr>
          <w:rFonts w:hint="eastAsia"/>
        </w:rPr>
        <w:t>。</w:t>
      </w:r>
    </w:p>
    <w:p w14:paraId="4E4CD827" w14:textId="29D07710" w:rsidR="00385EC9" w:rsidRDefault="00516984" w:rsidP="007010CB">
      <w:pPr>
        <w:pStyle w:val="a9"/>
        <w:numPr>
          <w:ilvl w:val="0"/>
          <w:numId w:val="4"/>
        </w:numPr>
        <w:spacing w:after="0"/>
      </w:pPr>
      <w:r>
        <w:rPr>
          <w:rFonts w:hint="eastAsia"/>
        </w:rPr>
        <w:t>員工關係</w:t>
      </w:r>
      <w:r w:rsidR="007010CB">
        <w:rPr>
          <w:rFonts w:hint="eastAsia"/>
        </w:rPr>
        <w:t>（各場次權益說明會、勞資會議、</w:t>
      </w:r>
      <w:r w:rsidR="007010CB" w:rsidRPr="007010CB">
        <w:t>活動創意發想、規劃、執行及預算掌控</w:t>
      </w:r>
      <w:r w:rsidR="007010CB">
        <w:rPr>
          <w:rFonts w:hint="eastAsia"/>
        </w:rPr>
        <w:t>等業務）。</w:t>
      </w:r>
    </w:p>
    <w:p w14:paraId="25CBCE72" w14:textId="23A2466B" w:rsidR="00C23076" w:rsidRPr="00C23076" w:rsidRDefault="00516984" w:rsidP="007010CB">
      <w:pPr>
        <w:pStyle w:val="a9"/>
        <w:numPr>
          <w:ilvl w:val="0"/>
          <w:numId w:val="4"/>
        </w:numPr>
        <w:spacing w:after="0"/>
      </w:pPr>
      <w:r>
        <w:rPr>
          <w:rFonts w:hint="eastAsia"/>
        </w:rPr>
        <w:t>各類法令執行</w:t>
      </w:r>
      <w:r w:rsidR="00C23076" w:rsidRPr="00C23076">
        <w:t>。</w:t>
      </w:r>
      <w:r w:rsidR="00C23076" w:rsidRPr="00C23076">
        <w:t> </w:t>
      </w:r>
    </w:p>
    <w:p w14:paraId="4B3F4CF5" w14:textId="77777777" w:rsidR="00190846" w:rsidRDefault="00190846" w:rsidP="007010CB">
      <w:pPr>
        <w:spacing w:after="0" w:line="240" w:lineRule="auto"/>
      </w:pPr>
    </w:p>
    <w:p w14:paraId="16BBBF69" w14:textId="21977A66" w:rsidR="00C23076" w:rsidRPr="007010CB" w:rsidRDefault="00C23076" w:rsidP="007010CB">
      <w:pPr>
        <w:spacing w:after="0"/>
        <w:rPr>
          <w:b/>
          <w:bCs/>
        </w:rPr>
      </w:pPr>
      <w:r w:rsidRPr="007010CB">
        <w:rPr>
          <w:b/>
          <w:bCs/>
        </w:rPr>
        <w:t>員額</w:t>
      </w:r>
    </w:p>
    <w:p w14:paraId="3BAAEA60" w14:textId="3617BF14" w:rsidR="00C23076" w:rsidRPr="00C23076" w:rsidRDefault="00C23076" w:rsidP="007010CB">
      <w:pPr>
        <w:spacing w:after="0"/>
      </w:pPr>
      <w:r w:rsidRPr="00C23076">
        <w:t>本室員額目前置主任</w:t>
      </w:r>
      <w:r w:rsidRPr="00C23076">
        <w:t>1</w:t>
      </w:r>
      <w:r w:rsidRPr="00C23076">
        <w:t>人、組長</w:t>
      </w:r>
      <w:r w:rsidR="00516984">
        <w:rPr>
          <w:rFonts w:hint="eastAsia"/>
        </w:rPr>
        <w:t>1</w:t>
      </w:r>
      <w:r w:rsidRPr="00C23076">
        <w:t>人、</w:t>
      </w:r>
      <w:r w:rsidR="00516984">
        <w:rPr>
          <w:rFonts w:hint="eastAsia"/>
        </w:rPr>
        <w:t>業務人</w:t>
      </w:r>
      <w:r w:rsidRPr="00C23076">
        <w:t>員</w:t>
      </w:r>
      <w:r w:rsidRPr="00C23076">
        <w:t>1</w:t>
      </w:r>
      <w:r w:rsidRPr="00C23076">
        <w:t>人，均具大學以上學歷。</w:t>
      </w:r>
      <w:r w:rsidRPr="00C23076">
        <w:t> </w:t>
      </w:r>
    </w:p>
    <w:p w14:paraId="5B34EDF3" w14:textId="77777777" w:rsidR="00190846" w:rsidRDefault="00190846" w:rsidP="007010CB">
      <w:pPr>
        <w:spacing w:after="0" w:line="240" w:lineRule="auto"/>
      </w:pPr>
    </w:p>
    <w:p w14:paraId="2C7F100D" w14:textId="56782BCB" w:rsidR="00190846" w:rsidRPr="007010CB" w:rsidRDefault="00C23076" w:rsidP="007010CB">
      <w:pPr>
        <w:spacing w:after="0"/>
        <w:rPr>
          <w:b/>
          <w:bCs/>
        </w:rPr>
      </w:pPr>
      <w:r w:rsidRPr="007010CB">
        <w:rPr>
          <w:b/>
          <w:bCs/>
        </w:rPr>
        <w:t>未來展望</w:t>
      </w:r>
    </w:p>
    <w:p w14:paraId="26EE2670" w14:textId="067CC8FA" w:rsidR="00C23076" w:rsidRPr="00C23076" w:rsidRDefault="00C23076" w:rsidP="007010CB">
      <w:pPr>
        <w:spacing w:after="0"/>
      </w:pPr>
      <w:r w:rsidRPr="00C23076">
        <w:t>人事室設置旨在服務本校同仁提昇服務品質，增進業務績效，將朝下列主要方向努力：</w:t>
      </w:r>
    </w:p>
    <w:p w14:paraId="7116569D" w14:textId="77777777" w:rsidR="00190846" w:rsidRDefault="00C23076" w:rsidP="007010CB">
      <w:pPr>
        <w:pStyle w:val="a9"/>
        <w:numPr>
          <w:ilvl w:val="0"/>
          <w:numId w:val="6"/>
        </w:numPr>
        <w:spacing w:after="0"/>
      </w:pPr>
      <w:r w:rsidRPr="00C23076">
        <w:t>貫徹人事公開：</w:t>
      </w:r>
    </w:p>
    <w:p w14:paraId="19456E0E" w14:textId="0105B6A1" w:rsidR="00C23076" w:rsidRPr="00C23076" w:rsidRDefault="00C23076" w:rsidP="007010CB">
      <w:pPr>
        <w:pStyle w:val="a9"/>
        <w:spacing w:after="0"/>
        <w:ind w:left="360"/>
      </w:pPr>
      <w:r w:rsidRPr="00C23076">
        <w:t>一切人事業務均依法辦理，尤以教職員進用、升遷、考核、獎懲等特別關係同仁之權益事項，均審慎公平、公正、公開處理，作業上力求透明化，以取信全體同仁，進而提高工作士氣。</w:t>
      </w:r>
    </w:p>
    <w:p w14:paraId="3FDACA17" w14:textId="77777777" w:rsidR="00190846" w:rsidRDefault="00C23076" w:rsidP="007010CB">
      <w:pPr>
        <w:pStyle w:val="a9"/>
        <w:numPr>
          <w:ilvl w:val="0"/>
          <w:numId w:val="6"/>
        </w:numPr>
        <w:spacing w:after="0"/>
      </w:pPr>
      <w:r w:rsidRPr="00C23076">
        <w:t>適時修正、增訂人事規章：</w:t>
      </w:r>
    </w:p>
    <w:p w14:paraId="179BE0FC" w14:textId="40A6EC46" w:rsidR="00C23076" w:rsidRPr="00C23076" w:rsidRDefault="00C23076" w:rsidP="007010CB">
      <w:pPr>
        <w:pStyle w:val="a9"/>
        <w:spacing w:after="0"/>
        <w:ind w:left="360"/>
      </w:pPr>
      <w:r w:rsidRPr="00C23076">
        <w:t>人事規章逐一</w:t>
      </w:r>
      <w:r w:rsidR="00190846">
        <w:rPr>
          <w:rFonts w:hint="eastAsia"/>
        </w:rPr>
        <w:t>建置</w:t>
      </w:r>
      <w:r w:rsidRPr="00C23076">
        <w:t>後，仍須視實施成效適時再作檢討、修正，數年之後，尚需適應時代趨勢及校務需要，增訂或廢止部分法令，使整體人事法令充滿生機，並穩當可行。</w:t>
      </w:r>
    </w:p>
    <w:p w14:paraId="7C14D7C1" w14:textId="77777777" w:rsidR="00190846" w:rsidRDefault="00C23076" w:rsidP="007010CB">
      <w:pPr>
        <w:pStyle w:val="a9"/>
        <w:numPr>
          <w:ilvl w:val="0"/>
          <w:numId w:val="6"/>
        </w:numPr>
        <w:spacing w:after="0"/>
      </w:pPr>
      <w:r w:rsidRPr="00C23076">
        <w:t>人事業務採資訊化作業：</w:t>
      </w:r>
    </w:p>
    <w:p w14:paraId="5212EB7A" w14:textId="5EB5460F" w:rsidR="00C23076" w:rsidRPr="00C23076" w:rsidRDefault="00C23076" w:rsidP="007010CB">
      <w:pPr>
        <w:pStyle w:val="a9"/>
        <w:spacing w:after="0"/>
        <w:ind w:left="360"/>
      </w:pPr>
      <w:r w:rsidRPr="00C23076">
        <w:t>為應資訊化趨勢及日益繁複龐大人事業務及資料之處理，人事作業將更依賴電腦，本室將</w:t>
      </w:r>
      <w:r w:rsidR="00190846">
        <w:rPr>
          <w:rFonts w:hint="eastAsia"/>
        </w:rPr>
        <w:t>持續深化委由先傑電腦公司所</w:t>
      </w:r>
      <w:r w:rsidRPr="00C23076">
        <w:t>開發「人事管理資訊系統」，將人事作業逐步達成全面資訊化目標，以節約人力，增進工作效率。</w:t>
      </w:r>
    </w:p>
    <w:p w14:paraId="1820D57F" w14:textId="77777777" w:rsidR="00190846" w:rsidRDefault="00C23076" w:rsidP="007010CB">
      <w:pPr>
        <w:pStyle w:val="a9"/>
        <w:numPr>
          <w:ilvl w:val="0"/>
          <w:numId w:val="6"/>
        </w:numPr>
        <w:spacing w:after="0"/>
      </w:pPr>
      <w:r w:rsidRPr="00C23076">
        <w:t>逐步強化人事室組織編制：</w:t>
      </w:r>
    </w:p>
    <w:p w14:paraId="1AE8F233" w14:textId="35AC6827" w:rsidR="00711AED" w:rsidRPr="00190846" w:rsidRDefault="00C23076" w:rsidP="007010CB">
      <w:pPr>
        <w:pStyle w:val="a9"/>
        <w:spacing w:after="0"/>
        <w:ind w:left="360"/>
        <w:rPr>
          <w:rFonts w:hint="eastAsia"/>
        </w:rPr>
      </w:pPr>
      <w:r w:rsidRPr="00C23076">
        <w:t>因組織、功能擴充，教職員人數仍逐年增加，人事業務亦隨之增多，故須逐步適度增加人事人員；並於相當時機，依據法令規定及業務需要，採行分組辦事，以強化組織功能，進而提升業務績效及服務品質。</w:t>
      </w:r>
    </w:p>
    <w:sectPr w:rsidR="00711AED" w:rsidRPr="00190846" w:rsidSect="004E64CF">
      <w:pgSz w:w="11906" w:h="16838"/>
      <w:pgMar w:top="1440" w:right="849" w:bottom="144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8370B"/>
    <w:multiLevelType w:val="hybridMultilevel"/>
    <w:tmpl w:val="8A6614B2"/>
    <w:lvl w:ilvl="0" w:tplc="5CA215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153F35"/>
    <w:multiLevelType w:val="multilevel"/>
    <w:tmpl w:val="4C3A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5D04CF"/>
    <w:multiLevelType w:val="hybridMultilevel"/>
    <w:tmpl w:val="BB6A4B1C"/>
    <w:lvl w:ilvl="0" w:tplc="5CA215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3131C4A"/>
    <w:multiLevelType w:val="multilevel"/>
    <w:tmpl w:val="FD5E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D12C59"/>
    <w:multiLevelType w:val="hybridMultilevel"/>
    <w:tmpl w:val="1A045AB4"/>
    <w:lvl w:ilvl="0" w:tplc="5CA215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C1351FF"/>
    <w:multiLevelType w:val="multilevel"/>
    <w:tmpl w:val="BC9E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4424958">
    <w:abstractNumId w:val="1"/>
  </w:num>
  <w:num w:numId="2" w16cid:durableId="337076302">
    <w:abstractNumId w:val="5"/>
  </w:num>
  <w:num w:numId="3" w16cid:durableId="577984602">
    <w:abstractNumId w:val="3"/>
  </w:num>
  <w:num w:numId="4" w16cid:durableId="243732918">
    <w:abstractNumId w:val="2"/>
  </w:num>
  <w:num w:numId="5" w16cid:durableId="1413698824">
    <w:abstractNumId w:val="4"/>
  </w:num>
  <w:num w:numId="6" w16cid:durableId="471869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81"/>
    <w:rsid w:val="00010929"/>
    <w:rsid w:val="00060AA4"/>
    <w:rsid w:val="00190846"/>
    <w:rsid w:val="00212D7E"/>
    <w:rsid w:val="00256641"/>
    <w:rsid w:val="00385EC9"/>
    <w:rsid w:val="004E64CF"/>
    <w:rsid w:val="00516984"/>
    <w:rsid w:val="0056778E"/>
    <w:rsid w:val="006A71D2"/>
    <w:rsid w:val="006F533B"/>
    <w:rsid w:val="007010CB"/>
    <w:rsid w:val="00711AED"/>
    <w:rsid w:val="009C2705"/>
    <w:rsid w:val="009F5A23"/>
    <w:rsid w:val="00AF2286"/>
    <w:rsid w:val="00B11D67"/>
    <w:rsid w:val="00B555A1"/>
    <w:rsid w:val="00B92DB1"/>
    <w:rsid w:val="00C23076"/>
    <w:rsid w:val="00CB2DF2"/>
    <w:rsid w:val="00E044A0"/>
    <w:rsid w:val="00E15722"/>
    <w:rsid w:val="00E343F1"/>
    <w:rsid w:val="00EC3689"/>
    <w:rsid w:val="00FC0C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A095"/>
  <w15:chartTrackingRefBased/>
  <w15:docId w15:val="{DB43FDAF-84E6-4F64-BB83-0DA24A7C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C8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C0C8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C0C81"/>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FC0C81"/>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FC0C8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C0C81"/>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FC0C81"/>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C0C81"/>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FC0C81"/>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C0C81"/>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FC0C81"/>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FC0C81"/>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FC0C81"/>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FC0C81"/>
    <w:rPr>
      <w:rFonts w:eastAsiaTheme="majorEastAsia" w:cstheme="majorBidi"/>
      <w:color w:val="0F4761" w:themeColor="accent1" w:themeShade="BF"/>
    </w:rPr>
  </w:style>
  <w:style w:type="character" w:customStyle="1" w:styleId="60">
    <w:name w:val="標題 6 字元"/>
    <w:basedOn w:val="a0"/>
    <w:link w:val="6"/>
    <w:uiPriority w:val="9"/>
    <w:semiHidden/>
    <w:rsid w:val="00FC0C81"/>
    <w:rPr>
      <w:rFonts w:eastAsiaTheme="majorEastAsia" w:cstheme="majorBidi"/>
      <w:color w:val="595959" w:themeColor="text1" w:themeTint="A6"/>
    </w:rPr>
  </w:style>
  <w:style w:type="character" w:customStyle="1" w:styleId="70">
    <w:name w:val="標題 7 字元"/>
    <w:basedOn w:val="a0"/>
    <w:link w:val="7"/>
    <w:uiPriority w:val="9"/>
    <w:semiHidden/>
    <w:rsid w:val="00FC0C81"/>
    <w:rPr>
      <w:rFonts w:eastAsiaTheme="majorEastAsia" w:cstheme="majorBidi"/>
      <w:color w:val="595959" w:themeColor="text1" w:themeTint="A6"/>
    </w:rPr>
  </w:style>
  <w:style w:type="character" w:customStyle="1" w:styleId="80">
    <w:name w:val="標題 8 字元"/>
    <w:basedOn w:val="a0"/>
    <w:link w:val="8"/>
    <w:uiPriority w:val="9"/>
    <w:semiHidden/>
    <w:rsid w:val="00FC0C81"/>
    <w:rPr>
      <w:rFonts w:eastAsiaTheme="majorEastAsia" w:cstheme="majorBidi"/>
      <w:color w:val="272727" w:themeColor="text1" w:themeTint="D8"/>
    </w:rPr>
  </w:style>
  <w:style w:type="character" w:customStyle="1" w:styleId="90">
    <w:name w:val="標題 9 字元"/>
    <w:basedOn w:val="a0"/>
    <w:link w:val="9"/>
    <w:uiPriority w:val="9"/>
    <w:semiHidden/>
    <w:rsid w:val="00FC0C81"/>
    <w:rPr>
      <w:rFonts w:eastAsiaTheme="majorEastAsia" w:cstheme="majorBidi"/>
      <w:color w:val="272727" w:themeColor="text1" w:themeTint="D8"/>
    </w:rPr>
  </w:style>
  <w:style w:type="paragraph" w:styleId="a3">
    <w:name w:val="Title"/>
    <w:basedOn w:val="a"/>
    <w:next w:val="a"/>
    <w:link w:val="a4"/>
    <w:uiPriority w:val="10"/>
    <w:qFormat/>
    <w:rsid w:val="00FC0C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FC0C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C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FC0C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C81"/>
    <w:pPr>
      <w:spacing w:before="160"/>
      <w:jc w:val="center"/>
    </w:pPr>
    <w:rPr>
      <w:i/>
      <w:iCs/>
      <w:color w:val="404040" w:themeColor="text1" w:themeTint="BF"/>
    </w:rPr>
  </w:style>
  <w:style w:type="character" w:customStyle="1" w:styleId="a8">
    <w:name w:val="引文 字元"/>
    <w:basedOn w:val="a0"/>
    <w:link w:val="a7"/>
    <w:uiPriority w:val="29"/>
    <w:rsid w:val="00FC0C81"/>
    <w:rPr>
      <w:i/>
      <w:iCs/>
      <w:color w:val="404040" w:themeColor="text1" w:themeTint="BF"/>
    </w:rPr>
  </w:style>
  <w:style w:type="paragraph" w:styleId="a9">
    <w:name w:val="List Paragraph"/>
    <w:basedOn w:val="a"/>
    <w:uiPriority w:val="34"/>
    <w:qFormat/>
    <w:rsid w:val="00FC0C81"/>
    <w:pPr>
      <w:ind w:left="720"/>
      <w:contextualSpacing/>
    </w:pPr>
  </w:style>
  <w:style w:type="character" w:styleId="aa">
    <w:name w:val="Intense Emphasis"/>
    <w:basedOn w:val="a0"/>
    <w:uiPriority w:val="21"/>
    <w:qFormat/>
    <w:rsid w:val="00FC0C81"/>
    <w:rPr>
      <w:i/>
      <w:iCs/>
      <w:color w:val="0F4761" w:themeColor="accent1" w:themeShade="BF"/>
    </w:rPr>
  </w:style>
  <w:style w:type="paragraph" w:styleId="ab">
    <w:name w:val="Intense Quote"/>
    <w:basedOn w:val="a"/>
    <w:next w:val="a"/>
    <w:link w:val="ac"/>
    <w:uiPriority w:val="30"/>
    <w:qFormat/>
    <w:rsid w:val="00FC0C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FC0C81"/>
    <w:rPr>
      <w:i/>
      <w:iCs/>
      <w:color w:val="0F4761" w:themeColor="accent1" w:themeShade="BF"/>
    </w:rPr>
  </w:style>
  <w:style w:type="character" w:styleId="ad">
    <w:name w:val="Intense Reference"/>
    <w:basedOn w:val="a0"/>
    <w:uiPriority w:val="32"/>
    <w:qFormat/>
    <w:rsid w:val="00FC0C81"/>
    <w:rPr>
      <w:b/>
      <w:bCs/>
      <w:smallCaps/>
      <w:color w:val="0F4761" w:themeColor="accent1" w:themeShade="BF"/>
      <w:spacing w:val="5"/>
    </w:rPr>
  </w:style>
  <w:style w:type="character" w:styleId="ae">
    <w:name w:val="Hyperlink"/>
    <w:basedOn w:val="a0"/>
    <w:uiPriority w:val="99"/>
    <w:unhideWhenUsed/>
    <w:rsid w:val="004E64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103536">
      <w:bodyDiv w:val="1"/>
      <w:marLeft w:val="0"/>
      <w:marRight w:val="0"/>
      <w:marTop w:val="0"/>
      <w:marBottom w:val="0"/>
      <w:divBdr>
        <w:top w:val="none" w:sz="0" w:space="0" w:color="auto"/>
        <w:left w:val="none" w:sz="0" w:space="0" w:color="auto"/>
        <w:bottom w:val="none" w:sz="0" w:space="0" w:color="auto"/>
        <w:right w:val="none" w:sz="0" w:space="0" w:color="auto"/>
      </w:divBdr>
    </w:div>
    <w:div w:id="120894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aw.moj.gov.tw/LawClass/LawAll.aspx?PCode=H0030039" TargetMode="External"/><Relationship Id="rId21" Type="http://schemas.openxmlformats.org/officeDocument/2006/relationships/hyperlink" Target="https://edu.law.moe.gov.tw/LawContent.aspx?id=GL000597" TargetMode="External"/><Relationship Id="rId42" Type="http://schemas.openxmlformats.org/officeDocument/2006/relationships/hyperlink" Target="http://law.moj.gov.tw/LawClass/LawContent.aspx?PCODE=N0090006" TargetMode="External"/><Relationship Id="rId47" Type="http://schemas.openxmlformats.org/officeDocument/2006/relationships/hyperlink" Target="http://law.moj.gov.tw/LawClass/LawAll.aspx?PCode=N0030014" TargetMode="External"/><Relationship Id="rId63" Type="http://schemas.openxmlformats.org/officeDocument/2006/relationships/hyperlink" Target="https://drive.google.com/file/d/1CCkNAKAmkgqLQ9sQWnvQzrvt4s9CGpJp/view?usp=drive_link" TargetMode="External"/><Relationship Id="rId68" Type="http://schemas.openxmlformats.org/officeDocument/2006/relationships/hyperlink" Target="https://drive.google.com/file/d/1kYLR-fUuVmxba0k9YskTJFugO-geIwqA/view?usp=drive_link" TargetMode="External"/><Relationship Id="rId84" Type="http://schemas.openxmlformats.org/officeDocument/2006/relationships/image" Target="media/image1.png"/><Relationship Id="rId16" Type="http://schemas.openxmlformats.org/officeDocument/2006/relationships/hyperlink" Target="http://law.moj.gov.tw/LawClass/LawAll.aspx?pcode=H0150044" TargetMode="External"/><Relationship Id="rId11" Type="http://schemas.openxmlformats.org/officeDocument/2006/relationships/hyperlink" Target="http://law.moj.gov.tw/LawClass/LawContent.aspx?PCODE=H0020040" TargetMode="External"/><Relationship Id="rId32" Type="http://schemas.openxmlformats.org/officeDocument/2006/relationships/hyperlink" Target="http://law.moj.gov.tw/LawClass/LawContent.aspx?PCODE=H0150036" TargetMode="External"/><Relationship Id="rId37" Type="http://schemas.openxmlformats.org/officeDocument/2006/relationships/hyperlink" Target="http://law.moj.gov.tw/LawClass/LawAll.aspx?PCode=L0060002" TargetMode="External"/><Relationship Id="rId53" Type="http://schemas.openxmlformats.org/officeDocument/2006/relationships/hyperlink" Target="http://www.moi.gov.tw/files/civil_law_file/d_38520_6086921296.doc" TargetMode="External"/><Relationship Id="rId58" Type="http://schemas.openxmlformats.org/officeDocument/2006/relationships/hyperlink" Target="https://drive.google.com/file/d/1OmGJ6tPcPjsN9aK5Ufpya7w1RcgBlIum/view?usp=drive_link" TargetMode="External"/><Relationship Id="rId74" Type="http://schemas.openxmlformats.org/officeDocument/2006/relationships/hyperlink" Target="https://drive.google.com/file/d/1JAhGa0ld1vcLcwF8w4BlcQTsDITGXGJS/view?usp=drive_link" TargetMode="External"/><Relationship Id="rId79" Type="http://schemas.openxmlformats.org/officeDocument/2006/relationships/hyperlink" Target="https://drive.google.com/file/d/1A5A56Al7IXn2Qy-8ATWvBwTqVmh9h0wJ/view?usp=drive_link" TargetMode="External"/><Relationship Id="rId5" Type="http://schemas.openxmlformats.org/officeDocument/2006/relationships/hyperlink" Target="http://law.moj.gov.tw/LawClass/LawContent.aspx?PCODE=H0020045" TargetMode="External"/><Relationship Id="rId19" Type="http://schemas.openxmlformats.org/officeDocument/2006/relationships/hyperlink" Target="http://law.moj.gov.tw/LawClass/LawContent.aspx?PCODE=H0030024" TargetMode="External"/><Relationship Id="rId14" Type="http://schemas.openxmlformats.org/officeDocument/2006/relationships/hyperlink" Target="http://law.moj.gov.tw/LawClass/LawContent.aspx?PCODE=H0150018" TargetMode="External"/><Relationship Id="rId22" Type="http://schemas.openxmlformats.org/officeDocument/2006/relationships/hyperlink" Target="https://edu.law.moe.gov.tw/LawContent.aspx?id=FL051225" TargetMode="External"/><Relationship Id="rId27" Type="http://schemas.openxmlformats.org/officeDocument/2006/relationships/hyperlink" Target="https://depart.moe.edu.tw/ed2500/News.aspx?n=E8380E03A0E16960&amp;sms=D2E10027BB4EC183" TargetMode="External"/><Relationship Id="rId30" Type="http://schemas.openxmlformats.org/officeDocument/2006/relationships/hyperlink" Target="http://law.moj.gov.tw/LawClass/LawContent.aspx?PCODE=H0150042" TargetMode="External"/><Relationship Id="rId35" Type="http://schemas.openxmlformats.org/officeDocument/2006/relationships/hyperlink" Target="https://law.moj.gov.tw/LawClass/LawAll.aspx?pcode=S0070002" TargetMode="External"/><Relationship Id="rId43" Type="http://schemas.openxmlformats.org/officeDocument/2006/relationships/hyperlink" Target="http://law.moj.gov.tw/LawClass/LawContent.aspx?PCODE=N0060041" TargetMode="External"/><Relationship Id="rId48" Type="http://schemas.openxmlformats.org/officeDocument/2006/relationships/hyperlink" Target="https://law.moj.gov.tw/LawClass/LawAll.aspx?pcode=N0030018" TargetMode="External"/><Relationship Id="rId56" Type="http://schemas.openxmlformats.org/officeDocument/2006/relationships/hyperlink" Target="https://drive.google.com/file/d/1NsB1hKaLOwBVLjc6zACfIqDRWV_smx2h/view?usp=drive_link" TargetMode="External"/><Relationship Id="rId64" Type="http://schemas.openxmlformats.org/officeDocument/2006/relationships/hyperlink" Target="https://drive.google.com/file/d/1IpPSNs5Ng6dpRjDnGbUjC7CrSePIrKIL/view?usp=drive_link" TargetMode="External"/><Relationship Id="rId69" Type="http://schemas.openxmlformats.org/officeDocument/2006/relationships/hyperlink" Target="https://drive.google.com/file/d/1luFi86LgWAyKiR00YzrxM_3le1YvPHpt/view?usp=drive_link" TargetMode="External"/><Relationship Id="rId77" Type="http://schemas.openxmlformats.org/officeDocument/2006/relationships/hyperlink" Target="https://drive.google.com/file/d/1-fLwfKTlZfXa7d8ActraegZ2UL1mCePQ/view?usp=drive_link" TargetMode="External"/><Relationship Id="rId8" Type="http://schemas.openxmlformats.org/officeDocument/2006/relationships/hyperlink" Target="http://law.moj.gov.tw/LawClass/LawContent.aspx?PCODE=H0020001" TargetMode="External"/><Relationship Id="rId51" Type="http://schemas.openxmlformats.org/officeDocument/2006/relationships/hyperlink" Target="http://edu.law.moe.gov.tw/LawContentDetails.aspx?id=GL000006&amp;KeyWordHL=%e5%90%84%e7%b4%9a%e7%a7%81%e7%ab%8b%e5%ad%b8%e6%a0%a1%e6%95%99%e5%b8%ab%e8%ab%8b%e9%a0%92%e6%9c%8d%e5%8b%99%e7%8d%8e%e7%ab%a0%e4%bd%9c%e6%a5%ad%e6%b3%a8%e6%84%8f%e4%ba%8b%e9%a0%85&amp;Sty" TargetMode="External"/><Relationship Id="rId72" Type="http://schemas.openxmlformats.org/officeDocument/2006/relationships/hyperlink" Target="https://drive.google.com/file/d/19htYFjnjmmcrLZMYIskQlWyUC4ld0-Nc/view?usp=drive_link" TargetMode="External"/><Relationship Id="rId80" Type="http://schemas.openxmlformats.org/officeDocument/2006/relationships/hyperlink" Target="https://drive.google.com/file/d/1xRUMdmPM8c01RwIqgHc-9HUDaPoE4p3q/view?usp=drive_link"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law.moj.gov.tw/LawClass/LawContent.aspx?PCODE=H0020041" TargetMode="External"/><Relationship Id="rId17" Type="http://schemas.openxmlformats.org/officeDocument/2006/relationships/hyperlink" Target="https://edu.law.moe.gov.tw/LawContent.aspx?id=GL001500" TargetMode="External"/><Relationship Id="rId25" Type="http://schemas.openxmlformats.org/officeDocument/2006/relationships/hyperlink" Target="https://law.moj.gov.tw/LawClass/ExContent.aspx?ty=C&amp;CC=D&amp;CNO=462" TargetMode="External"/><Relationship Id="rId33" Type="http://schemas.openxmlformats.org/officeDocument/2006/relationships/hyperlink" Target="http://edu.law.moe.gov.tw/LawContent.aspx?id=GL000146" TargetMode="External"/><Relationship Id="rId38" Type="http://schemas.openxmlformats.org/officeDocument/2006/relationships/hyperlink" Target="http://law.moj.gov.tw/LawClass/LawContent.aspx?PCODE=N0030001" TargetMode="External"/><Relationship Id="rId46" Type="http://schemas.openxmlformats.org/officeDocument/2006/relationships/hyperlink" Target="https://law.moj.gov.tw/LawClass/LawAll.aspx?pcode=S0110016" TargetMode="External"/><Relationship Id="rId59" Type="http://schemas.openxmlformats.org/officeDocument/2006/relationships/hyperlink" Target="https://drive.google.com/file/d/19ulHvpwV8z3l0u8Mtlhaq_wklUo1wq2v/view?usp=drive_link" TargetMode="External"/><Relationship Id="rId67" Type="http://schemas.openxmlformats.org/officeDocument/2006/relationships/hyperlink" Target="https://drive.google.com/file/d/1to5EvwQwCTV1nB5Mt90q0uVy4_35zCSI/view?usp=drive_link" TargetMode="External"/><Relationship Id="rId20" Type="http://schemas.openxmlformats.org/officeDocument/2006/relationships/hyperlink" Target="https://edu.law.moe.gov.tw/LawContent.aspx?id=GL000222" TargetMode="External"/><Relationship Id="rId41" Type="http://schemas.openxmlformats.org/officeDocument/2006/relationships/hyperlink" Target="http://law.moj.gov.tw/LawClass/LawContent.aspx?PCODE=N0090001" TargetMode="External"/><Relationship Id="rId54" Type="http://schemas.openxmlformats.org/officeDocument/2006/relationships/hyperlink" Target="https://drive.google.com/file/d/1vZSKuUhHCHyblM81aG4YF_6jiHJuh6L4/view?usp=drive_link" TargetMode="External"/><Relationship Id="rId62" Type="http://schemas.openxmlformats.org/officeDocument/2006/relationships/hyperlink" Target="https://drive.google.com/file/d/1zYH_Y_8SuC_KZYwI5BwvOB-x-aRsibG9/view?usp=drive_link" TargetMode="External"/><Relationship Id="rId70" Type="http://schemas.openxmlformats.org/officeDocument/2006/relationships/hyperlink" Target="https://drive.google.com/file/d/1zVAvO3Fine8NpqPP5blzOYuPWLElX9IX/view?usp=drive_link" TargetMode="External"/><Relationship Id="rId75" Type="http://schemas.openxmlformats.org/officeDocument/2006/relationships/hyperlink" Target="https://drive.google.com/file/d/1cqSrPCwWhAL1fryKVJI2sDMqXLx4eM5Z/view?usp=drive_link" TargetMode="External"/><Relationship Id="rId83" Type="http://schemas.openxmlformats.org/officeDocument/2006/relationships/hyperlink" Target="https://drive.google.com/file/d/1dQXWVRS5H_YaBx40F2nolv3b6njsmg-I/view?usp=drive_link" TargetMode="External"/><Relationship Id="rId1" Type="http://schemas.openxmlformats.org/officeDocument/2006/relationships/numbering" Target="numbering.xml"/><Relationship Id="rId6" Type="http://schemas.openxmlformats.org/officeDocument/2006/relationships/hyperlink" Target="http://law.moj.gov.tw/LawClass/LawContent.aspx?PCODE=H0030001" TargetMode="External"/><Relationship Id="rId15" Type="http://schemas.openxmlformats.org/officeDocument/2006/relationships/hyperlink" Target="http://law.moj.gov.tw/LawClass/LawContent.aspx?PCODE=H0150023" TargetMode="External"/><Relationship Id="rId23" Type="http://schemas.openxmlformats.org/officeDocument/2006/relationships/hyperlink" Target="https://gazette2.nat.gov.tw/EG_FileManager/eguploadpub/eg030127/ch05/type2/gov40/num11/Eg.htm" TargetMode="External"/><Relationship Id="rId28" Type="http://schemas.openxmlformats.org/officeDocument/2006/relationships/hyperlink" Target="http://law.moj.gov.tw/LawClass/LawContent.aspx?PCODE=H0150046" TargetMode="External"/><Relationship Id="rId36" Type="http://schemas.openxmlformats.org/officeDocument/2006/relationships/hyperlink" Target="http://law.moj.gov.tw/LawClass/LawAll.aspx?PCode=L0060001" TargetMode="External"/><Relationship Id="rId49" Type="http://schemas.openxmlformats.org/officeDocument/2006/relationships/hyperlink" Target="http://edufund.cyut.edu.tw/HomePage/Rule.aspx" TargetMode="External"/><Relationship Id="rId57" Type="http://schemas.openxmlformats.org/officeDocument/2006/relationships/hyperlink" Target="https://drive.google.com/file/d/1ajTvxsEk3O7oKmMY7WiT57jFUVa9zlsc/view?usp=drive_link" TargetMode="External"/><Relationship Id="rId10" Type="http://schemas.openxmlformats.org/officeDocument/2006/relationships/hyperlink" Target="https://law.moj.gov.tw/LawClass/LawAll.aspx?PCode=H0030048" TargetMode="External"/><Relationship Id="rId31" Type="http://schemas.openxmlformats.org/officeDocument/2006/relationships/hyperlink" Target="http://law.moj.gov.tw/LawClass/LawContent.aspx?PCODE=H0150032" TargetMode="External"/><Relationship Id="rId44" Type="http://schemas.openxmlformats.org/officeDocument/2006/relationships/hyperlink" Target="http://law.moj.gov.tw/LawClass/LawAll.aspx?PCode=H0150030" TargetMode="External"/><Relationship Id="rId52" Type="http://schemas.openxmlformats.org/officeDocument/2006/relationships/hyperlink" Target="http://edu.law.moe.gov.tw/LawContentDetails.aspx?id=GL000619&amp;KeyWordHL=%e8%b3%87%e6%b7%b1%e5%84%aa%e8%89%af%e6%95%99%e5%b8%ab%e7%8d%8e%e5%8b%b5&amp;StyleType=1" TargetMode="External"/><Relationship Id="rId60" Type="http://schemas.openxmlformats.org/officeDocument/2006/relationships/hyperlink" Target="https://drive.google.com/file/d/1arttAsV9ABLZF_imAdbD1VyvOFiVntKw/view?usp=drive_link" TargetMode="External"/><Relationship Id="rId65" Type="http://schemas.openxmlformats.org/officeDocument/2006/relationships/hyperlink" Target="https://drive.google.com/file/d/1zvFSE2fh5bXsIzykUntmXyz32NXmuRw_/view?usp=drive_link" TargetMode="External"/><Relationship Id="rId73" Type="http://schemas.openxmlformats.org/officeDocument/2006/relationships/hyperlink" Target="https://drive.google.com/file/d/12KCyGEHB_t67oW1Q0BV_0lsXCgsXLvUh/view?usp=drive_link" TargetMode="External"/><Relationship Id="rId78" Type="http://schemas.openxmlformats.org/officeDocument/2006/relationships/hyperlink" Target="https://drive.google.com/file/d/1CzE85S9IZR_FI1rbOy0ei0QlG35haGAy/view?usp=drive_link" TargetMode="External"/><Relationship Id="rId81" Type="http://schemas.openxmlformats.org/officeDocument/2006/relationships/hyperlink" Target="https://drive.google.com/file/d/1XqhDrp2EL_g3oNGU-yXQp7afi9waymed/view?usp=drive_link"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aw.moj.gov.tw/LawClass/LawContent.aspx?PCODE=H0020002" TargetMode="External"/><Relationship Id="rId13" Type="http://schemas.openxmlformats.org/officeDocument/2006/relationships/hyperlink" Target="http://law.moj.gov.tw/LawClass/LawContent.aspx?PCODE=H0150017" TargetMode="External"/><Relationship Id="rId18" Type="http://schemas.openxmlformats.org/officeDocument/2006/relationships/hyperlink" Target="https://edu.law.moe.gov.tw/LawContent.aspx?id=GL002012&amp;KeyWord=%e6%95%99%e5%b8%ab%e6%b3%95%e4%bf%ae%e6%ad%a3%e6%96%bd%e8%a1%8c%e5%be%8c%e8%be%a6%e7%90%86%e8%a7%a3%e8%81%98%e4%b8%8d%e7%ba%8c%e8%81%98%e5%81%9c%e8%81%98%e5%8f%8a%e8%b3%87%e9%81%a3%e6%a1%88%e4%bb%b6%e6%b3%a8%e6%84%8f%e4%ba%8b%e9%a0%85" TargetMode="External"/><Relationship Id="rId39" Type="http://schemas.openxmlformats.org/officeDocument/2006/relationships/hyperlink" Target="http://law.moj.gov.tw/LawClass/LawContent.aspx?PCODE=N0030002" TargetMode="External"/><Relationship Id="rId34" Type="http://schemas.openxmlformats.org/officeDocument/2006/relationships/hyperlink" Target="http://law.moj.gov.tw/LawClass/LawAll.aspx?PCode=S0070001" TargetMode="External"/><Relationship Id="rId50" Type="http://schemas.openxmlformats.org/officeDocument/2006/relationships/hyperlink" Target="http://edufund.cyut.edu.tw/" TargetMode="External"/><Relationship Id="rId55" Type="http://schemas.openxmlformats.org/officeDocument/2006/relationships/hyperlink" Target="https://drive.google.com/file/d/1z2mhAQ4LjyL9r6Wq-MDnTosiJh13SrwA/view?usp=drive_link" TargetMode="External"/><Relationship Id="rId76" Type="http://schemas.openxmlformats.org/officeDocument/2006/relationships/hyperlink" Target="https://drive.google.com/file/d/18WFzGn3mU_1GPLHa9vlSRPnD6eUkn5hS/view?usp=drive_link" TargetMode="External"/><Relationship Id="rId7" Type="http://schemas.openxmlformats.org/officeDocument/2006/relationships/hyperlink" Target="http://law.moj.gov.tw/LawClass/LawContent.aspx?PCODE=H0030028" TargetMode="External"/><Relationship Id="rId71" Type="http://schemas.openxmlformats.org/officeDocument/2006/relationships/hyperlink" Target="https://drive.google.com/file/d/1NZBQ-fyVN1mhMPD-TuTR-GuuL_516q2W/view?usp=drive_link" TargetMode="External"/><Relationship Id="rId2" Type="http://schemas.openxmlformats.org/officeDocument/2006/relationships/styles" Target="styles.xml"/><Relationship Id="rId29" Type="http://schemas.openxmlformats.org/officeDocument/2006/relationships/hyperlink" Target="https://dweb.cjcu.edu.tw/ShepherdFiles/B1600/File/2018081611004228.pdf" TargetMode="External"/><Relationship Id="rId24" Type="http://schemas.openxmlformats.org/officeDocument/2006/relationships/hyperlink" Target="https://dweb.cjcu.edu.tw/ShepherdFiles/B1600/File/20220809111948210.pdf" TargetMode="External"/><Relationship Id="rId40" Type="http://schemas.openxmlformats.org/officeDocument/2006/relationships/hyperlink" Target="http://law.moj.gov.tw/LawClass/LawContent.aspx?pcode=N0050001" TargetMode="External"/><Relationship Id="rId45" Type="http://schemas.openxmlformats.org/officeDocument/2006/relationships/hyperlink" Target="https://law.moj.gov.tw/LawClass/LawAll.aspx?pcode=N0030006" TargetMode="External"/><Relationship Id="rId66" Type="http://schemas.openxmlformats.org/officeDocument/2006/relationships/hyperlink" Target="https://drive.google.com/file/d/1FcCCimFy6Sv0J9QLBG_4IVNVAjHUL2YC/view?usp=drive_link" TargetMode="External"/><Relationship Id="rId61" Type="http://schemas.openxmlformats.org/officeDocument/2006/relationships/hyperlink" Target="https://drive.google.com/file/d/1Ppanal3dT7fVpB9EDCCkODGL2AHKxCJF/view?usp=drive_link" TargetMode="External"/><Relationship Id="rId82" Type="http://schemas.openxmlformats.org/officeDocument/2006/relationships/hyperlink" Target="https://drive.google.com/file/d/1k6teyyaKG_V0ZwXy105yyRUKgRT3b8OZ/view?usp=drive_lin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7</Pages>
  <Words>1758</Words>
  <Characters>10021</Characters>
  <Application>Microsoft Office Word</Application>
  <DocSecurity>0</DocSecurity>
  <Lines>83</Lines>
  <Paragraphs>23</Paragraphs>
  <ScaleCrop>false</ScaleCrop>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台南神學院 公用PC</dc:creator>
  <cp:keywords/>
  <dc:description/>
  <cp:lastModifiedBy>劉宸揚</cp:lastModifiedBy>
  <cp:revision>12</cp:revision>
  <dcterms:created xsi:type="dcterms:W3CDTF">2024-07-30T15:05:00Z</dcterms:created>
  <dcterms:modified xsi:type="dcterms:W3CDTF">2025-01-10T07:49:00Z</dcterms:modified>
</cp:coreProperties>
</file>